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巴彦淖尔市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鼓励企业上市奖补办法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为贯彻落实《国务院关于进一步提高上市公司质量的意见》（国发〔2020〕14号）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《内蒙古自治区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人民政府办公厅关于印发〈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内蒙古自治区鼓励企业上市挂牌奖补办法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内政办发〔2021〕38号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、《关于修改内政办发〔2021〕38号文件相关内容的通知》（内政办字〔2021〕92号）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，充分发挥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服务实体经济功能，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推动多层次资本市场健康发展，提升直接融资比重，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鼓励企业加快上市进程，结合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本市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制定本办法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第二条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鼓励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本市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企业</w:t>
      </w:r>
      <w:r>
        <w:rPr>
          <w:rFonts w:hint="eastAsia" w:cs="Times New Roman"/>
          <w:bCs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境内上市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在本市行政区域内注册，</w:t>
      </w:r>
      <w:r>
        <w:rPr>
          <w:rFonts w:hint="eastAsia" w:cs="Times New Roman"/>
          <w:bCs/>
          <w:sz w:val="32"/>
          <w:szCs w:val="32"/>
          <w:lang w:val="en-US" w:eastAsia="zh-CN"/>
        </w:rPr>
        <w:t>在上海证券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交易所</w:t>
      </w:r>
      <w:r>
        <w:rPr>
          <w:rFonts w:hint="eastAsia" w:cs="Times New Roman"/>
          <w:bCs/>
          <w:sz w:val="32"/>
          <w:szCs w:val="32"/>
          <w:lang w:eastAsia="zh-CN"/>
        </w:rPr>
        <w:t>、</w:t>
      </w:r>
      <w:r>
        <w:rPr>
          <w:rFonts w:hint="eastAsia" w:cs="Times New Roman"/>
          <w:bCs/>
          <w:sz w:val="32"/>
          <w:szCs w:val="32"/>
          <w:lang w:val="en-US" w:eastAsia="zh-CN"/>
        </w:rPr>
        <w:t>深圳证券交易所和北京证券交易所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上市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企业给予奖补。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申请</w:t>
      </w:r>
      <w:r>
        <w:rPr>
          <w:rFonts w:hint="eastAsia" w:cs="Times New Roman"/>
          <w:bCs/>
          <w:sz w:val="32"/>
          <w:szCs w:val="32"/>
          <w:lang w:val="en-US" w:eastAsia="zh-CN"/>
        </w:rPr>
        <w:t>上海证券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交易所</w:t>
      </w:r>
      <w:r>
        <w:rPr>
          <w:rFonts w:hint="eastAsia" w:cs="Times New Roman"/>
          <w:bCs/>
          <w:sz w:val="32"/>
          <w:szCs w:val="32"/>
          <w:lang w:eastAsia="zh-CN"/>
        </w:rPr>
        <w:t>、</w:t>
      </w:r>
      <w:r>
        <w:rPr>
          <w:rFonts w:hint="eastAsia" w:cs="Times New Roman"/>
          <w:bCs/>
          <w:sz w:val="32"/>
          <w:szCs w:val="32"/>
          <w:lang w:val="en-US" w:eastAsia="zh-CN"/>
        </w:rPr>
        <w:t>深圳证券交易所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上市的企业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分阶段给予奖补</w:t>
      </w:r>
      <w:r>
        <w:rPr>
          <w:rFonts w:hint="eastAsia" w:cs="Times New Roman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在内蒙古证监局办理上市辅导备案的企业，给予100万元奖补。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对向中国证监会、</w:t>
      </w:r>
      <w:r>
        <w:rPr>
          <w:rFonts w:hint="eastAsia" w:cs="Times New Roman"/>
          <w:bCs/>
          <w:sz w:val="32"/>
          <w:szCs w:val="32"/>
          <w:lang w:val="en-US" w:eastAsia="zh-CN"/>
        </w:rPr>
        <w:t>上海证券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交易所</w:t>
      </w:r>
      <w:r>
        <w:rPr>
          <w:rFonts w:hint="eastAsia" w:cs="Times New Roman"/>
          <w:bCs/>
          <w:sz w:val="32"/>
          <w:szCs w:val="32"/>
          <w:lang w:eastAsia="zh-CN"/>
        </w:rPr>
        <w:t>、</w:t>
      </w:r>
      <w:r>
        <w:rPr>
          <w:rFonts w:hint="eastAsia" w:cs="Times New Roman"/>
          <w:bCs/>
          <w:sz w:val="32"/>
          <w:szCs w:val="32"/>
          <w:lang w:val="en-US" w:eastAsia="zh-CN"/>
        </w:rPr>
        <w:t>深圳证券交易所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提交上市申报材料并获得受理的企业，给予200万元奖补。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对在</w:t>
      </w:r>
      <w:r>
        <w:rPr>
          <w:rFonts w:hint="eastAsia" w:cs="Times New Roman"/>
          <w:bCs/>
          <w:sz w:val="32"/>
          <w:szCs w:val="32"/>
          <w:lang w:val="en-US" w:eastAsia="zh-CN"/>
        </w:rPr>
        <w:t>上海证券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交易所</w:t>
      </w:r>
      <w:r>
        <w:rPr>
          <w:rFonts w:hint="eastAsia" w:cs="Times New Roman"/>
          <w:bCs/>
          <w:sz w:val="32"/>
          <w:szCs w:val="32"/>
          <w:lang w:eastAsia="zh-CN"/>
        </w:rPr>
        <w:t>、</w:t>
      </w:r>
      <w:r>
        <w:rPr>
          <w:rFonts w:hint="eastAsia" w:cs="Times New Roman"/>
          <w:bCs/>
          <w:sz w:val="32"/>
          <w:szCs w:val="32"/>
          <w:lang w:val="en-US" w:eastAsia="zh-CN"/>
        </w:rPr>
        <w:t>深圳证券交易所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首发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上市的企业，给予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</w:t>
      </w:r>
      <w:r>
        <w:rPr>
          <w:rFonts w:hint="eastAsia" w:cs="Times New Roman"/>
          <w:bCs/>
          <w:sz w:val="32"/>
          <w:szCs w:val="32"/>
          <w:lang w:val="en-US" w:eastAsia="zh-CN"/>
        </w:rPr>
        <w:t>对</w:t>
      </w:r>
      <w:r>
        <w:rPr>
          <w:rFonts w:hint="eastAsia" w:cs="Times New Roman"/>
          <w:b w:val="0"/>
          <w:bCs/>
          <w:sz w:val="32"/>
          <w:szCs w:val="32"/>
          <w:lang w:val="en-US" w:eastAsia="zh-CN"/>
        </w:rPr>
        <w:t>在北京证券交易所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实现首发上市</w:t>
      </w:r>
      <w:r>
        <w:rPr>
          <w:rFonts w:hint="eastAsia" w:cs="Times New Roman"/>
          <w:bCs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企业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给予一次性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万元奖补</w:t>
      </w:r>
      <w:r>
        <w:rPr>
          <w:rFonts w:hint="eastAsia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鼓励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本市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企业</w:t>
      </w:r>
      <w:r>
        <w:rPr>
          <w:rFonts w:hint="eastAsia" w:cs="Times New Roman"/>
          <w:bCs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境外上市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在本市行政区域内注册，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符合国家相关境外上市要求并在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境外主要证券交易所（香港联</w:t>
      </w:r>
      <w:r>
        <w:rPr>
          <w:rFonts w:hint="eastAsia" w:cs="Times New Roman"/>
          <w:bCs/>
          <w:sz w:val="32"/>
          <w:szCs w:val="32"/>
          <w:lang w:val="en-US" w:eastAsia="zh-CN"/>
        </w:rPr>
        <w:t>合交易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所、纽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约证券交易所、纳斯达克证券交易所）上市</w:t>
      </w:r>
      <w:r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，给予一次性</w:t>
      </w:r>
      <w:r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00万元奖补。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Cs/>
          <w:sz w:val="32"/>
          <w:szCs w:val="32"/>
          <w:lang w:val="en-US" w:eastAsia="zh-CN"/>
        </w:rPr>
        <w:t xml:space="preserve"> 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巴彦淖尔市人民政府办公室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关于印发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巴彦淖尔市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推进企业上市挂牌三年实施计划（2018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2020年）的通知》（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政办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〔201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号）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到期之日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至本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施行之日前，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在本市行政区域内注册，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在</w:t>
      </w:r>
      <w:r>
        <w:rPr>
          <w:rFonts w:hint="eastAsia" w:cs="Times New Roman"/>
          <w:bCs/>
          <w:sz w:val="32"/>
          <w:szCs w:val="32"/>
          <w:lang w:val="en-US" w:eastAsia="zh-CN"/>
        </w:rPr>
        <w:t>上海证券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交易所</w:t>
      </w:r>
      <w:r>
        <w:rPr>
          <w:rFonts w:hint="eastAsia" w:cs="Times New Roman"/>
          <w:bCs/>
          <w:sz w:val="32"/>
          <w:szCs w:val="32"/>
          <w:lang w:eastAsia="zh-CN"/>
        </w:rPr>
        <w:t>、</w:t>
      </w:r>
      <w:r>
        <w:rPr>
          <w:rFonts w:hint="eastAsia" w:cs="Times New Roman"/>
          <w:bCs/>
          <w:sz w:val="32"/>
          <w:szCs w:val="32"/>
          <w:lang w:val="en-US" w:eastAsia="zh-CN"/>
        </w:rPr>
        <w:t>深圳证券交易所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首发上市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的企业，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按照本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办法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标准给予奖补。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条</w:t>
      </w:r>
      <w:r>
        <w:rPr>
          <w:rFonts w:hint="eastAsia" w:cs="Times New Roman"/>
          <w:b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企业在申请政策资金过程中，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弄虚作假骗取、套取政策资金等违法违纪行为的，根据《财政违法行为处罚处分条例》等有关法律</w:t>
      </w:r>
      <w:r>
        <w:rPr>
          <w:rFonts w:hint="eastAsia" w:cs="Times New Roman"/>
          <w:bCs/>
          <w:sz w:val="32"/>
          <w:szCs w:val="32"/>
          <w:lang w:eastAsia="zh-CN"/>
        </w:rPr>
        <w:t>、</w:t>
      </w:r>
      <w:r>
        <w:rPr>
          <w:rFonts w:hint="eastAsia" w:cs="Times New Roman"/>
          <w:bCs/>
          <w:sz w:val="32"/>
          <w:szCs w:val="32"/>
          <w:lang w:val="en-US" w:eastAsia="zh-CN"/>
        </w:rPr>
        <w:t>法规相关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规定予以处罚，涉嫌犯罪的，移交司法机关予以处理。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条</w:t>
      </w:r>
      <w:r>
        <w:rPr>
          <w:rFonts w:hint="eastAsia" w:cs="Times New Roman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本办法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市金融办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、财政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组织实施</w:t>
      </w:r>
      <w:r>
        <w:rPr>
          <w:rFonts w:hint="eastAsia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由市金融办负责解释。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本办法自印发之日起施行，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有效期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至2025年12月31日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本市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此前确定的相关奖补标准与本办法不一致的，以本办法为准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41" w:right="1531" w:bottom="2041" w:left="1531" w:header="851" w:footer="1644" w:gutter="0"/>
      <w:pgNumType w:fmt="decimal"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4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B52E5"/>
    <w:rsid w:val="05986E81"/>
    <w:rsid w:val="05A823B6"/>
    <w:rsid w:val="084F0734"/>
    <w:rsid w:val="0B985B8C"/>
    <w:rsid w:val="0E19366C"/>
    <w:rsid w:val="0E652726"/>
    <w:rsid w:val="10CD3A6A"/>
    <w:rsid w:val="18360FD3"/>
    <w:rsid w:val="18E93B05"/>
    <w:rsid w:val="1B181FC5"/>
    <w:rsid w:val="1BC11A92"/>
    <w:rsid w:val="1BFD51C0"/>
    <w:rsid w:val="1C520205"/>
    <w:rsid w:val="1F195094"/>
    <w:rsid w:val="233C0125"/>
    <w:rsid w:val="28365AD2"/>
    <w:rsid w:val="29C302BC"/>
    <w:rsid w:val="29E512AB"/>
    <w:rsid w:val="2A8D3976"/>
    <w:rsid w:val="2D8358A9"/>
    <w:rsid w:val="32260CE2"/>
    <w:rsid w:val="32E20635"/>
    <w:rsid w:val="334D494A"/>
    <w:rsid w:val="340378DA"/>
    <w:rsid w:val="3442272B"/>
    <w:rsid w:val="3641477F"/>
    <w:rsid w:val="36962986"/>
    <w:rsid w:val="3AA752A5"/>
    <w:rsid w:val="41594902"/>
    <w:rsid w:val="41A83D46"/>
    <w:rsid w:val="41B30962"/>
    <w:rsid w:val="42041F47"/>
    <w:rsid w:val="43046863"/>
    <w:rsid w:val="43EE7B78"/>
    <w:rsid w:val="43F44860"/>
    <w:rsid w:val="483516A6"/>
    <w:rsid w:val="4AA246B9"/>
    <w:rsid w:val="4BBE5567"/>
    <w:rsid w:val="4CCD3AD9"/>
    <w:rsid w:val="516B5772"/>
    <w:rsid w:val="52DE75B8"/>
    <w:rsid w:val="5415414D"/>
    <w:rsid w:val="56BC6FB6"/>
    <w:rsid w:val="592A13CD"/>
    <w:rsid w:val="5A354441"/>
    <w:rsid w:val="5B135B24"/>
    <w:rsid w:val="5D8A3B5B"/>
    <w:rsid w:val="5E161A87"/>
    <w:rsid w:val="5F094CC6"/>
    <w:rsid w:val="62430096"/>
    <w:rsid w:val="64FB52E5"/>
    <w:rsid w:val="67802D74"/>
    <w:rsid w:val="692E20AA"/>
    <w:rsid w:val="6A696886"/>
    <w:rsid w:val="6B3F45E0"/>
    <w:rsid w:val="6E0A0E55"/>
    <w:rsid w:val="7624195E"/>
    <w:rsid w:val="7786657D"/>
    <w:rsid w:val="7C441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500" w:lineRule="exact"/>
      <w:ind w:firstLine="420" w:firstLineChars="200"/>
    </w:pPr>
    <w:rPr>
      <w:rFonts w:ascii="Calibri" w:hAnsi="Calibri" w:eastAsia="宋体" w:cs="黑体"/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91;&#31295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文稿模板.wpt</Template>
  <Company>bszfb</Company>
  <Pages>1</Pages>
  <Words>26</Words>
  <Characters>29</Characters>
  <Lines>0</Lines>
  <Paragraphs>0</Paragraphs>
  <TotalTime>10</TotalTime>
  <ScaleCrop>false</ScaleCrop>
  <LinksUpToDate>false</LinksUpToDate>
  <CharactersWithSpaces>50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2019-07-15T00:56:00Z</dcterms:created>
  <dc:creator>马维刚</dc:creator>
  <cp:lastModifiedBy>LX丶</cp:lastModifiedBy>
  <cp:lastPrinted>2021-12-16T11:02:00Z</cp:lastPrinted>
  <dcterms:modified xsi:type="dcterms:W3CDTF">2022-01-30T01:54:14Z</dcterms:modified>
  <dc:title>在全市半年经济形势分析会上的讲话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B2B428BDC60E4B288B989C2984EE383E</vt:lpwstr>
  </property>
</Properties>
</file>