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EEA3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p>
    <w:p w14:paraId="6368D55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lang w:val="en-US" w:eastAsia="zh-CN"/>
        </w:rPr>
        <w:t>杭锦后旗</w:t>
      </w:r>
      <w:r>
        <w:rPr>
          <w:rFonts w:hint="eastAsia" w:ascii="方正小标宋简体" w:hAnsi="方正小标宋简体" w:eastAsia="方正小标宋简体" w:cs="方正小标宋简体"/>
          <w:sz w:val="44"/>
          <w:szCs w:val="44"/>
        </w:rPr>
        <w:t>既有建筑</w:t>
      </w:r>
      <w:r>
        <w:rPr>
          <w:rFonts w:hint="eastAsia" w:ascii="方正小标宋简体" w:hAnsi="方正小标宋简体" w:eastAsia="方正小标宋简体" w:cs="方正小标宋简体"/>
          <w:sz w:val="44"/>
          <w:szCs w:val="44"/>
          <w:lang w:eastAsia="zh-CN"/>
        </w:rPr>
        <w:t>改造和</w:t>
      </w:r>
      <w:r>
        <w:rPr>
          <w:rFonts w:hint="eastAsia" w:ascii="方正小标宋简体" w:hAnsi="方正小标宋简体" w:eastAsia="方正小标宋简体" w:cs="方正小标宋简体"/>
          <w:sz w:val="44"/>
          <w:szCs w:val="44"/>
        </w:rPr>
        <w:t>装饰装修工程审批制度改革实施办法</w:t>
      </w:r>
      <w:r>
        <w:rPr>
          <w:rFonts w:hint="eastAsia" w:ascii="方正小标宋简体" w:hAnsi="方正小标宋简体" w:eastAsia="方正小标宋简体" w:cs="方正小标宋简体"/>
          <w:sz w:val="44"/>
          <w:szCs w:val="44"/>
          <w:lang w:eastAsia="zh-CN"/>
        </w:rPr>
        <w:t>（试行）</w:t>
      </w:r>
    </w:p>
    <w:p w14:paraId="57862FA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p>
    <w:p w14:paraId="073CBD9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为进一步优化营商环境，持续深化简政放权、放管结合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优化服务改革，规范既有建筑</w:t>
      </w:r>
      <w:r>
        <w:rPr>
          <w:rFonts w:hint="eastAsia" w:ascii="仿宋_GB2312" w:hAnsi="仿宋_GB2312" w:eastAsia="仿宋_GB2312" w:cs="仿宋_GB2312"/>
          <w:sz w:val="32"/>
          <w:szCs w:val="32"/>
          <w:lang w:eastAsia="zh-CN"/>
        </w:rPr>
        <w:t>改造和</w:t>
      </w:r>
      <w:r>
        <w:rPr>
          <w:rFonts w:hint="eastAsia" w:ascii="仿宋_GB2312" w:hAnsi="仿宋_GB2312" w:eastAsia="仿宋_GB2312" w:cs="仿宋_GB2312"/>
          <w:sz w:val="32"/>
          <w:szCs w:val="32"/>
        </w:rPr>
        <w:t>装饰装修工程审批流程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本实施办法。</w:t>
      </w:r>
    </w:p>
    <w:p w14:paraId="3DABA2E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一、适用范围</w:t>
      </w:r>
    </w:p>
    <w:p w14:paraId="212C7AA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本办法所称的既有建筑物，是指已取得房屋所有权或者使用权且交付投入使用的合法的非住宅类房屋建筑。</w:t>
      </w:r>
    </w:p>
    <w:p w14:paraId="2C0B7ED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本办法所称的</w:t>
      </w:r>
      <w:r>
        <w:rPr>
          <w:rFonts w:hint="eastAsia" w:ascii="仿宋_GB2312" w:hAnsi="仿宋_GB2312" w:eastAsia="仿宋_GB2312" w:cs="仿宋_GB2312"/>
          <w:sz w:val="32"/>
          <w:szCs w:val="32"/>
          <w:lang w:eastAsia="zh-CN"/>
        </w:rPr>
        <w:t>改造和</w:t>
      </w:r>
      <w:r>
        <w:rPr>
          <w:rFonts w:hint="eastAsia" w:ascii="仿宋_GB2312" w:hAnsi="仿宋_GB2312" w:eastAsia="仿宋_GB2312" w:cs="仿宋_GB2312"/>
          <w:sz w:val="32"/>
          <w:szCs w:val="32"/>
        </w:rPr>
        <w:t>装饰装修活动</w:t>
      </w:r>
      <w:r>
        <w:rPr>
          <w:rFonts w:hint="eastAsia" w:ascii="仿宋_GB2312" w:hAnsi="仿宋_GB2312" w:eastAsia="仿宋_GB2312" w:cs="仿宋_GB2312"/>
          <w:sz w:val="32"/>
          <w:szCs w:val="32"/>
          <w:lang w:eastAsia="zh-CN"/>
        </w:rPr>
        <w:t>（以下简称改造工程）</w:t>
      </w:r>
      <w:r>
        <w:rPr>
          <w:rFonts w:hint="eastAsia" w:ascii="仿宋_GB2312" w:hAnsi="仿宋_GB2312" w:eastAsia="仿宋_GB2312" w:cs="仿宋_GB2312"/>
          <w:sz w:val="32"/>
          <w:szCs w:val="32"/>
        </w:rPr>
        <w:t>，是指为保护建筑物的主体结构、完善建筑物的使用功能和美化建筑物，采用装饰装修材料或者饰物，对建筑物的内外表面及空间进行的各种处理过程。</w:t>
      </w:r>
    </w:p>
    <w:p w14:paraId="6C001F9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居室装修工程、住宅类房屋修缮工程、抢险救灾及其他临时性房屋建筑、农民自建低层住宅及其附属设施的装饰装修工程、拆除重建、加高加层、建筑面积改变、使用功能调整或改变等工程、重点风貌管控区工程不适用本实施办法。</w:t>
      </w:r>
    </w:p>
    <w:p w14:paraId="23E09C8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在我旗行政区域范围内，工程投资额在100万元以下或者建筑面积在500平方米以下的</w:t>
      </w:r>
      <w:r>
        <w:rPr>
          <w:rFonts w:hint="eastAsia" w:ascii="仿宋_GB2312" w:hAnsi="仿宋_GB2312" w:eastAsia="仿宋_GB2312" w:cs="仿宋_GB2312"/>
          <w:sz w:val="32"/>
          <w:szCs w:val="32"/>
          <w:lang w:eastAsia="zh-CN"/>
        </w:rPr>
        <w:t>装饰装修工程</w:t>
      </w:r>
      <w:r>
        <w:rPr>
          <w:rFonts w:hint="eastAsia" w:ascii="仿宋_GB2312" w:hAnsi="仿宋_GB2312" w:eastAsia="仿宋_GB2312" w:cs="仿宋_GB2312"/>
          <w:sz w:val="32"/>
          <w:szCs w:val="32"/>
        </w:rPr>
        <w:t>，可以不申请办理施工许可证。</w:t>
      </w:r>
    </w:p>
    <w:p w14:paraId="05E8D48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、阶段办理事项和监管措施</w:t>
      </w:r>
    </w:p>
    <w:p w14:paraId="17650D9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推行承诺告知，简化事前审批，强化对企业承诺后履约 行为的批后监管。按照国家</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要求，加强对质量和安全的监管。按阶段分别办理以下主要事项：</w:t>
      </w:r>
    </w:p>
    <w:p w14:paraId="59C678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Autospacing="0" w:line="560" w:lineRule="exact"/>
        <w:ind w:left="0" w:right="0" w:firstLine="42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施工许可阶段：建设单位办理施工图设计文件审查，申 领施工许可证，根据工程情况办理消防设计审查</w:t>
      </w:r>
      <w:r>
        <w:rPr>
          <w:rFonts w:hint="eastAsia" w:ascii="仿宋_GB2312" w:hAnsi="仿宋_GB2312" w:eastAsia="仿宋_GB2312" w:cs="仿宋_GB2312"/>
          <w:sz w:val="32"/>
          <w:szCs w:val="32"/>
          <w:lang w:eastAsia="zh-CN"/>
        </w:rPr>
        <w:t>。</w:t>
      </w:r>
      <w:r>
        <w:rPr>
          <w:rFonts w:hint="eastAsia" w:ascii="CESI仿宋-GB2312" w:hAnsi="CESI仿宋-GB2312" w:eastAsia="CESI仿宋-GB2312" w:cs="CESI仿宋-GB2312"/>
          <w:i w:val="0"/>
          <w:caps w:val="0"/>
          <w:snapToGrid w:val="0"/>
          <w:color w:val="000000" w:themeColor="text1"/>
          <w:spacing w:val="0"/>
          <w:kern w:val="0"/>
          <w:sz w:val="32"/>
          <w:szCs w:val="32"/>
          <w:shd w:val="clear" w:fill="FFFFFF"/>
          <w:lang w:val="en-US" w:eastAsia="zh-CN" w:bidi="ar"/>
          <w14:textFill>
            <w14:solidFill>
              <w14:schemeClr w14:val="tx1"/>
            </w14:solidFill>
          </w14:textFill>
        </w:rPr>
        <w:t>涉及建筑主体和承重结构变动的改造工程，建设单位还应当在施工前委托原设计单位或者具有相应资质等级的设计单位提出设计方案；没有设计方案的，不得施工。</w:t>
      </w:r>
      <w:r>
        <w:rPr>
          <w:rFonts w:hint="eastAsia" w:ascii="仿宋_GB2312" w:hAnsi="仿宋_GB2312" w:eastAsia="仿宋_GB2312" w:cs="仿宋_GB2312"/>
          <w:color w:val="000000" w:themeColor="text1"/>
          <w:sz w:val="32"/>
          <w:szCs w:val="32"/>
          <w14:textFill>
            <w14:solidFill>
              <w14:schemeClr w14:val="tx1"/>
            </w14:solidFill>
          </w14:textFill>
        </w:rPr>
        <w:t>涉及</w:t>
      </w:r>
      <w:r>
        <w:rPr>
          <w:rFonts w:hint="eastAsia" w:ascii="仿宋_GB2312" w:hAnsi="仿宋_GB2312" w:eastAsia="仿宋_GB2312" w:cs="仿宋_GB2312"/>
          <w:color w:val="000000" w:themeColor="text1"/>
          <w:sz w:val="32"/>
          <w:szCs w:val="32"/>
          <w:lang w:eastAsia="zh-CN"/>
          <w14:textFill>
            <w14:solidFill>
              <w14:schemeClr w14:val="tx1"/>
            </w14:solidFill>
          </w14:textFill>
        </w:rPr>
        <w:t>迎街</w:t>
      </w:r>
      <w:r>
        <w:rPr>
          <w:rFonts w:hint="eastAsia" w:ascii="仿宋_GB2312" w:hAnsi="仿宋_GB2312" w:eastAsia="仿宋_GB2312" w:cs="仿宋_GB2312"/>
          <w:color w:val="000000" w:themeColor="text1"/>
          <w:sz w:val="32"/>
          <w:szCs w:val="32"/>
          <w14:textFill>
            <w14:solidFill>
              <w14:schemeClr w14:val="tx1"/>
            </w14:solidFill>
          </w14:textFill>
        </w:rPr>
        <w:t>房屋</w:t>
      </w:r>
      <w:r>
        <w:rPr>
          <w:rFonts w:hint="eastAsia" w:ascii="仿宋_GB2312" w:hAnsi="仿宋_GB2312" w:eastAsia="仿宋_GB2312" w:cs="仿宋_GB2312"/>
          <w:color w:val="000000" w:themeColor="text1"/>
          <w:sz w:val="32"/>
          <w:szCs w:val="32"/>
          <w:lang w:eastAsia="zh-CN"/>
          <w14:textFill>
            <w14:solidFill>
              <w14:schemeClr w14:val="tx1"/>
            </w14:solidFill>
          </w14:textFill>
        </w:rPr>
        <w:t>外</w:t>
      </w:r>
      <w:r>
        <w:rPr>
          <w:rFonts w:hint="eastAsia" w:ascii="仿宋_GB2312" w:hAnsi="仿宋_GB2312" w:eastAsia="仿宋_GB2312" w:cs="仿宋_GB2312"/>
          <w:color w:val="000000" w:themeColor="text1"/>
          <w:sz w:val="32"/>
          <w:szCs w:val="32"/>
          <w14:textFill>
            <w14:solidFill>
              <w14:schemeClr w14:val="tx1"/>
            </w14:solidFill>
          </w14:textFill>
        </w:rPr>
        <w:t>立面改动</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CESI仿宋-GB2312" w:hAnsi="CESI仿宋-GB2312" w:eastAsia="CESI仿宋-GB2312" w:cs="CESI仿宋-GB2312"/>
          <w:i w:val="0"/>
          <w:caps w:val="0"/>
          <w:snapToGrid w:val="0"/>
          <w:color w:val="000000" w:themeColor="text1"/>
          <w:spacing w:val="0"/>
          <w:kern w:val="0"/>
          <w:sz w:val="32"/>
          <w:szCs w:val="32"/>
          <w:shd w:val="clear" w:fill="FFFFFF"/>
          <w:lang w:val="en-US" w:eastAsia="zh-CN" w:bidi="ar"/>
          <w14:textFill>
            <w14:solidFill>
              <w14:schemeClr w14:val="tx1"/>
            </w14:solidFill>
          </w14:textFill>
        </w:rPr>
        <w:t>工程项目，办理</w:t>
      </w:r>
      <w:r>
        <w:rPr>
          <w:rFonts w:hint="eastAsia" w:ascii="仿宋_GB2312" w:hAnsi="仿宋_GB2312" w:eastAsia="仿宋_GB2312" w:cs="仿宋_GB2312"/>
          <w:sz w:val="32"/>
          <w:szCs w:val="32"/>
          <w:lang w:eastAsia="zh-CN"/>
        </w:rPr>
        <w:t>建筑工程施工</w:t>
      </w:r>
      <w:r>
        <w:rPr>
          <w:rFonts w:hint="eastAsia" w:ascii="CESI仿宋-GB2312" w:hAnsi="CESI仿宋-GB2312" w:eastAsia="CESI仿宋-GB2312" w:cs="CESI仿宋-GB2312"/>
          <w:i w:val="0"/>
          <w:caps w:val="0"/>
          <w:snapToGrid w:val="0"/>
          <w:color w:val="000000" w:themeColor="text1"/>
          <w:spacing w:val="0"/>
          <w:kern w:val="0"/>
          <w:sz w:val="32"/>
          <w:szCs w:val="32"/>
          <w:shd w:val="clear" w:fill="FFFFFF"/>
          <w:lang w:val="en-US" w:eastAsia="zh-CN" w:bidi="ar"/>
          <w14:textFill>
            <w14:solidFill>
              <w14:schemeClr w14:val="tx1"/>
            </w14:solidFill>
          </w14:textFill>
        </w:rPr>
        <w:t>许可前</w:t>
      </w:r>
      <w:r>
        <w:rPr>
          <w:rFonts w:hint="eastAsia" w:ascii="仿宋_GB2312" w:hAnsi="仿宋_GB2312" w:eastAsia="仿宋_GB2312" w:cs="仿宋_GB2312"/>
          <w:color w:val="000000" w:themeColor="text1"/>
          <w:sz w:val="32"/>
          <w:szCs w:val="32"/>
          <w:lang w:eastAsia="zh-CN"/>
          <w14:textFill>
            <w14:solidFill>
              <w14:schemeClr w14:val="tx1"/>
            </w14:solidFill>
          </w14:textFill>
        </w:rPr>
        <w:t>应经自然资源部门审议通过。非房屋产权所有权人申请办理</w:t>
      </w:r>
      <w:r>
        <w:rPr>
          <w:rFonts w:hint="eastAsia" w:ascii="仿宋_GB2312" w:hAnsi="仿宋_GB2312" w:eastAsia="仿宋_GB2312" w:cs="仿宋_GB2312"/>
          <w:sz w:val="32"/>
          <w:szCs w:val="32"/>
          <w:lang w:eastAsia="zh-CN"/>
        </w:rPr>
        <w:t>的，办理建筑工程施工许可前还应取得房屋所有权人同意。</w:t>
      </w:r>
    </w:p>
    <w:p w14:paraId="6B9B76D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竣工验收阶段：建设单位组织设计、监理、施工等单位  进行竣工验收，由工程参建各方共同签署出具竣工验收报告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根据规定办理消防验收或消防备案抽查，办理建设工程竣工验收备案。</w:t>
      </w:r>
    </w:p>
    <w:p w14:paraId="3B2BADB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办理方式和申报材料</w:t>
      </w:r>
    </w:p>
    <w:p w14:paraId="7BF3CB2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建设单位通过“</w:t>
      </w:r>
      <w:r>
        <w:rPr>
          <w:rFonts w:hint="eastAsia" w:ascii="仿宋_GB2312" w:hAnsi="仿宋_GB2312" w:eastAsia="仿宋_GB2312" w:cs="仿宋_GB2312"/>
          <w:sz w:val="32"/>
          <w:szCs w:val="32"/>
          <w:lang w:val="en-US" w:eastAsia="zh-CN"/>
        </w:rPr>
        <w:t>巴彦淖尔市政务服务网工程建设项目审批管理系统</w:t>
      </w:r>
      <w:r>
        <w:rPr>
          <w:rFonts w:hint="eastAsia" w:ascii="仿宋_GB2312" w:hAnsi="仿宋_GB2312" w:eastAsia="仿宋_GB2312" w:cs="仿宋_GB2312"/>
          <w:sz w:val="32"/>
          <w:szCs w:val="32"/>
        </w:rPr>
        <w:t>”实行网上办理。</w:t>
      </w:r>
    </w:p>
    <w:p w14:paraId="688E7A9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）施工许可阶段的办理流程和材料</w:t>
      </w:r>
    </w:p>
    <w:p w14:paraId="7E23EC5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w:t>
      </w:r>
      <w:r>
        <w:rPr>
          <w:rFonts w:hint="eastAsia" w:ascii="仿宋_GB2312" w:hAnsi="仿宋_GB2312" w:eastAsia="仿宋_GB2312" w:cs="仿宋_GB2312"/>
          <w:sz w:val="32"/>
          <w:szCs w:val="32"/>
          <w:lang w:eastAsia="zh-CN"/>
        </w:rPr>
        <w:t>勘察（必要时）、</w:t>
      </w:r>
      <w:r>
        <w:rPr>
          <w:rFonts w:hint="eastAsia" w:ascii="仿宋_GB2312" w:hAnsi="仿宋_GB2312" w:eastAsia="仿宋_GB2312" w:cs="仿宋_GB2312"/>
          <w:sz w:val="32"/>
          <w:szCs w:val="32"/>
        </w:rPr>
        <w:t>设计、施工</w:t>
      </w:r>
      <w:r>
        <w:rPr>
          <w:rFonts w:hint="eastAsia" w:ascii="仿宋_GB2312" w:hAnsi="仿宋_GB2312" w:eastAsia="仿宋_GB2312" w:cs="仿宋_GB2312"/>
          <w:sz w:val="32"/>
          <w:szCs w:val="32"/>
          <w:lang w:eastAsia="zh-CN"/>
        </w:rPr>
        <w:t>、监理</w:t>
      </w:r>
      <w:r>
        <w:rPr>
          <w:rFonts w:hint="eastAsia" w:ascii="仿宋_GB2312" w:hAnsi="仿宋_GB2312" w:eastAsia="仿宋_GB2312" w:cs="仿宋_GB2312"/>
          <w:sz w:val="32"/>
          <w:szCs w:val="32"/>
        </w:rPr>
        <w:t>等企业已确定后进入施工许可阶段。项目依法应当招标的，建设单位应在办理</w:t>
      </w:r>
      <w:r>
        <w:rPr>
          <w:rFonts w:hint="eastAsia" w:ascii="仿宋_GB2312" w:hAnsi="仿宋_GB2312" w:eastAsia="仿宋_GB2312" w:cs="仿宋_GB2312"/>
          <w:sz w:val="32"/>
          <w:szCs w:val="32"/>
          <w:lang w:eastAsia="zh-CN"/>
        </w:rPr>
        <w:t>建筑工程</w:t>
      </w:r>
      <w:r>
        <w:rPr>
          <w:rFonts w:hint="eastAsia" w:ascii="仿宋_GB2312" w:hAnsi="仿宋_GB2312" w:eastAsia="仿宋_GB2312" w:cs="仿宋_GB2312"/>
          <w:sz w:val="32"/>
          <w:szCs w:val="32"/>
        </w:rPr>
        <w:t>施工许可前，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完成招投标工作。</w:t>
      </w:r>
    </w:p>
    <w:p w14:paraId="3370DAF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建设单位在申领</w:t>
      </w:r>
      <w:r>
        <w:rPr>
          <w:rFonts w:hint="eastAsia" w:ascii="仿宋_GB2312" w:hAnsi="仿宋_GB2312" w:eastAsia="仿宋_GB2312" w:cs="仿宋_GB2312"/>
          <w:sz w:val="32"/>
          <w:szCs w:val="32"/>
          <w:lang w:eastAsia="zh-CN"/>
        </w:rPr>
        <w:t>建筑工程</w:t>
      </w:r>
      <w:r>
        <w:rPr>
          <w:rFonts w:hint="eastAsia" w:ascii="仿宋_GB2312" w:hAnsi="仿宋_GB2312" w:eastAsia="仿宋_GB2312" w:cs="仿宋_GB2312"/>
          <w:sz w:val="32"/>
          <w:szCs w:val="32"/>
        </w:rPr>
        <w:t>施工许可时，应当提交以下资料：</w:t>
      </w:r>
    </w:p>
    <w:p w14:paraId="5535C5C3">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 w:eastAsia="zh-CN"/>
        </w:rPr>
        <w:t>1.建筑工程施工许可证申请表</w:t>
      </w:r>
    </w:p>
    <w:p w14:paraId="3C2ADC1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w:t>
      </w:r>
      <w:r>
        <w:rPr>
          <w:rFonts w:hint="eastAsia" w:ascii="仿宋_GB2312" w:hAnsi="仿宋_GB2312" w:eastAsia="仿宋_GB2312" w:cs="仿宋_GB2312"/>
          <w:color w:val="000000"/>
          <w:sz w:val="32"/>
          <w:szCs w:val="32"/>
          <w:lang w:val="en" w:eastAsia="zh-CN"/>
        </w:rPr>
        <w:t>施工场地已具备施工条件、建设资金已经落实承诺书；</w:t>
      </w:r>
    </w:p>
    <w:p w14:paraId="1D9DEA0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 xml:space="preserve">    3</w:t>
      </w:r>
      <w:r>
        <w:rPr>
          <w:rFonts w:hint="eastAsia" w:ascii="仿宋_GB2312" w:hAnsi="仿宋_GB2312" w:eastAsia="仿宋_GB2312" w:cs="仿宋_GB2312"/>
          <w:color w:val="000000"/>
          <w:sz w:val="32"/>
          <w:szCs w:val="32"/>
          <w:lang w:val="en" w:eastAsia="zh-CN"/>
        </w:rPr>
        <w:t>.中标通知书及施工总包合同（依法必须招标工程应提供中标通知书）；</w:t>
      </w:r>
    </w:p>
    <w:p w14:paraId="5210FF43">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4. 施工图</w:t>
      </w:r>
      <w:r>
        <w:rPr>
          <w:rFonts w:hint="eastAsia" w:ascii="仿宋_GB2312" w:hAnsi="仿宋_GB2312" w:eastAsia="仿宋_GB2312" w:cs="仿宋_GB2312"/>
          <w:color w:val="000000"/>
          <w:sz w:val="32"/>
          <w:szCs w:val="32"/>
          <w:lang w:val="en" w:eastAsia="zh-CN"/>
        </w:rPr>
        <w:t>设计文件审查合格书（联合图审）或承诺书（实行承诺的项目，应在开工前取得施工图设计文件审查合格书）；</w:t>
      </w:r>
    </w:p>
    <w:p w14:paraId="418C89D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5. 建设、施工、监理、勘察设计单位法定代表人及项目负责人</w:t>
      </w:r>
      <w:r>
        <w:rPr>
          <w:rFonts w:hint="eastAsia" w:ascii="仿宋_GB2312" w:hAnsi="仿宋_GB2312" w:eastAsia="仿宋_GB2312" w:cs="仿宋_GB2312"/>
          <w:color w:val="000000"/>
          <w:sz w:val="32"/>
          <w:szCs w:val="32"/>
          <w:lang w:val="en" w:eastAsia="zh-CN"/>
        </w:rPr>
        <w:t>签署的工程质量终生责任承诺书和</w:t>
      </w:r>
      <w:r>
        <w:rPr>
          <w:rFonts w:hint="eastAsia" w:ascii="仿宋_GB2312" w:hAnsi="仿宋_GB2312" w:eastAsia="仿宋_GB2312" w:cs="仿宋_GB2312"/>
          <w:color w:val="000000"/>
          <w:sz w:val="32"/>
          <w:szCs w:val="32"/>
          <w:lang w:val="en-US" w:eastAsia="zh-CN"/>
        </w:rPr>
        <w:t>建设、施工、监理单位法定代表人及项目负责人</w:t>
      </w:r>
      <w:r>
        <w:rPr>
          <w:rFonts w:hint="eastAsia" w:ascii="仿宋_GB2312" w:hAnsi="仿宋_GB2312" w:eastAsia="仿宋_GB2312" w:cs="仿宋_GB2312"/>
          <w:color w:val="000000"/>
          <w:sz w:val="32"/>
          <w:szCs w:val="32"/>
          <w:lang w:val="en" w:eastAsia="zh-CN"/>
        </w:rPr>
        <w:t>签署的安全生产责任承诺书；</w:t>
      </w:r>
    </w:p>
    <w:p w14:paraId="1692D149">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宋体" w:eastAsia="仿宋_GB2312" w:cs="宋体"/>
          <w:color w:val="000000"/>
          <w:kern w:val="0"/>
          <w:sz w:val="32"/>
          <w:szCs w:val="32"/>
          <w:lang w:val="en" w:eastAsia="zh-CN"/>
        </w:rPr>
      </w:pPr>
      <w:r>
        <w:rPr>
          <w:rFonts w:hint="eastAsia" w:ascii="仿宋_GB2312" w:hAnsi="仿宋_GB2312" w:eastAsia="仿宋_GB2312" w:cs="仿宋_GB2312"/>
          <w:color w:val="000000"/>
          <w:sz w:val="32"/>
          <w:szCs w:val="32"/>
          <w:lang w:val="en-US" w:eastAsia="zh-CN"/>
        </w:rPr>
        <w:t>6. 特殊</w:t>
      </w:r>
      <w:r>
        <w:rPr>
          <w:rFonts w:hint="eastAsia" w:ascii="仿宋_GB2312" w:hAnsi="仿宋_GB2312" w:eastAsia="仿宋_GB2312" w:cs="仿宋_GB2312"/>
          <w:color w:val="000000"/>
          <w:sz w:val="32"/>
          <w:szCs w:val="32"/>
          <w:lang w:val="en" w:eastAsia="zh-CN"/>
        </w:rPr>
        <w:t>消</w:t>
      </w:r>
      <w:r>
        <w:rPr>
          <w:rFonts w:hint="eastAsia" w:ascii="仿宋_GB2312" w:hAnsi="宋体" w:eastAsia="仿宋_GB2312" w:cs="宋体"/>
          <w:color w:val="000000"/>
          <w:kern w:val="0"/>
          <w:sz w:val="32"/>
          <w:szCs w:val="32"/>
          <w:lang w:val="en" w:eastAsia="zh-CN"/>
        </w:rPr>
        <w:t>防设计技术资料（特殊消防设计文件</w:t>
      </w:r>
      <w:r>
        <w:rPr>
          <w:rFonts w:hint="eastAsia" w:ascii="仿宋_GB2312" w:hAnsi="宋体" w:eastAsia="仿宋_GB2312" w:cs="宋体"/>
          <w:color w:val="FF0000"/>
          <w:kern w:val="0"/>
          <w:sz w:val="32"/>
          <w:szCs w:val="32"/>
          <w:lang w:val="en" w:eastAsia="zh-CN"/>
        </w:rPr>
        <w:t>，</w:t>
      </w:r>
      <w:r>
        <w:rPr>
          <w:rFonts w:hint="eastAsia" w:ascii="仿宋_GB2312" w:hAnsi="宋体" w:eastAsia="仿宋_GB2312" w:cs="宋体"/>
          <w:color w:val="000000"/>
          <w:kern w:val="0"/>
          <w:sz w:val="32"/>
          <w:szCs w:val="32"/>
          <w:lang w:val="en" w:eastAsia="zh-CN"/>
        </w:rPr>
        <w:t>设计采用的国际标准、境外工程建设消防技术标准的中</w:t>
      </w:r>
      <w:r>
        <w:rPr>
          <w:rFonts w:hint="eastAsia" w:ascii="仿宋_GB2312" w:hAnsi="仿宋_GB2312" w:eastAsia="仿宋_GB2312" w:cs="仿宋_GB2312"/>
          <w:color w:val="000000"/>
          <w:sz w:val="32"/>
          <w:szCs w:val="32"/>
          <w:lang w:val="en" w:eastAsia="zh-CN"/>
        </w:rPr>
        <w:t>文文本，以及有关的应用实例、产品说明等资料</w:t>
      </w:r>
      <w:r>
        <w:rPr>
          <w:rFonts w:hint="eastAsia" w:ascii="仿宋_GB2312" w:hAnsi="宋体" w:eastAsia="仿宋_GB2312" w:cs="宋体"/>
          <w:color w:val="000000"/>
          <w:kern w:val="0"/>
          <w:sz w:val="32"/>
          <w:szCs w:val="32"/>
          <w:lang w:val="en" w:eastAsia="zh-CN"/>
        </w:rPr>
        <w:t>）（</w:t>
      </w:r>
      <w:r>
        <w:rPr>
          <w:rFonts w:hint="eastAsia" w:ascii="仿宋_GB2312" w:hAnsi="宋体" w:eastAsia="仿宋_GB2312" w:cs="宋体"/>
          <w:color w:val="000000"/>
          <w:kern w:val="0"/>
          <w:sz w:val="32"/>
          <w:szCs w:val="32"/>
          <w:lang w:val="en-US" w:eastAsia="zh-CN"/>
        </w:rPr>
        <w:t>一般建筑工程无需提供</w:t>
      </w:r>
      <w:r>
        <w:rPr>
          <w:rFonts w:hint="eastAsia" w:ascii="仿宋_GB2312" w:hAnsi="宋体" w:eastAsia="仿宋_GB2312" w:cs="宋体"/>
          <w:color w:val="000000"/>
          <w:kern w:val="0"/>
          <w:sz w:val="32"/>
          <w:szCs w:val="32"/>
          <w:lang w:val="en" w:eastAsia="zh-CN"/>
        </w:rPr>
        <w:t>）。</w:t>
      </w:r>
    </w:p>
    <w:p w14:paraId="6A063CD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）竣工验收阶段的办理流程和材料</w:t>
      </w:r>
    </w:p>
    <w:p w14:paraId="4E01DEF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建设单位依法组织工程质量验收后，正式进入竣工验收 阶段。</w:t>
      </w:r>
      <w:r>
        <w:rPr>
          <w:rFonts w:hint="eastAsia" w:ascii="仿宋_GB2312" w:hAnsi="仿宋_GB2312" w:eastAsia="仿宋_GB2312" w:cs="仿宋_GB2312"/>
          <w:sz w:val="32"/>
          <w:szCs w:val="32"/>
          <w:lang w:eastAsia="zh-CN"/>
        </w:rPr>
        <w:t>办理竣工验收备案应提供以下资料：</w:t>
      </w:r>
    </w:p>
    <w:p w14:paraId="7DAC4197">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1.房屋建筑和市政基础设施工程竣工验收备案申请表（含消防）</w:t>
      </w:r>
    </w:p>
    <w:p w14:paraId="26D4D3C5">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kern w:val="0"/>
          <w:sz w:val="32"/>
          <w:szCs w:val="32"/>
          <w:lang w:val="en-US" w:eastAsia="zh-CN"/>
        </w:rPr>
        <w:t>2.工程竣工验收报告</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（包含勘察单位质量检查评定报告、设计单位质量检查评定报告、建设工程竣工报告、监理单位工程质量评估报告和消防查验报告，其中勘察单位质量检查评定报告根据需要提供）</w:t>
      </w:r>
    </w:p>
    <w:p w14:paraId="2D3AC1B6">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3.施工单位签署的工程质量保修书</w:t>
      </w:r>
    </w:p>
    <w:p w14:paraId="1C1193E4">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4.工程质量监督报告</w:t>
      </w:r>
    </w:p>
    <w:p w14:paraId="45F51EEA">
      <w:pPr>
        <w:pStyle w:val="6"/>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宋体" w:eastAsia="仿宋_GB2312" w:cs="宋体"/>
          <w:color w:val="000000"/>
          <w:kern w:val="0"/>
          <w:sz w:val="32"/>
          <w:szCs w:val="32"/>
          <w:lang w:val="en" w:eastAsia="zh-CN"/>
        </w:rPr>
      </w:pP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lang w:val="en" w:eastAsia="zh-CN"/>
        </w:rPr>
        <w:t>住建部门出具的消防验收或备案意见书</w:t>
      </w:r>
    </w:p>
    <w:p w14:paraId="69FA328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、各方主体责任</w:t>
      </w:r>
    </w:p>
    <w:p w14:paraId="29A4412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（一）房屋产权人</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应当加强对建筑</w:t>
      </w:r>
      <w:r>
        <w:rPr>
          <w:rFonts w:hint="eastAsia" w:ascii="仿宋_GB2312" w:hAnsi="仿宋_GB2312" w:eastAsia="仿宋_GB2312" w:cs="仿宋_GB2312"/>
          <w:sz w:val="32"/>
          <w:szCs w:val="32"/>
          <w:lang w:eastAsia="zh-CN"/>
        </w:rPr>
        <w:t>改造和</w:t>
      </w:r>
      <w:r>
        <w:rPr>
          <w:rFonts w:hint="eastAsia" w:ascii="仿宋_GB2312" w:hAnsi="仿宋_GB2312" w:eastAsia="仿宋_GB2312" w:cs="仿宋_GB2312"/>
          <w:sz w:val="32"/>
          <w:szCs w:val="32"/>
        </w:rPr>
        <w:t>装饰装修活动的管理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并对建筑结构和消防安全等负责。未经办理相关手续的，不得施工或者交付使用。</w:t>
      </w:r>
    </w:p>
    <w:p w14:paraId="5777410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（二）房屋产权人</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应当根据建筑装饰装修工程的类型、规模和内容等，委托具有相应资质的设计单位和施工单位实施设计和施工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由符合资质要求的设计单位出具完整的施工图设计文件，进行施工图设计文件审查。</w:t>
      </w:r>
    </w:p>
    <w:p w14:paraId="1760FAB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（三）施工单位必须按照工程设计图纸和施工技术标准 施工，应有保证工程质量和安全的具体技术措施，建立工程 质量安全责任制并落实到人。</w:t>
      </w:r>
    </w:p>
    <w:p w14:paraId="0DFDDD2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、监督管理</w:t>
      </w:r>
    </w:p>
    <w:p w14:paraId="600CE54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事中事后监管制度。</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行政主管部门在日 常监督管理基础上，适时开展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并对</w:t>
      </w:r>
      <w:r>
        <w:rPr>
          <w:rFonts w:hint="eastAsia" w:ascii="仿宋_GB2312" w:hAnsi="仿宋_GB2312" w:eastAsia="仿宋_GB2312" w:cs="仿宋_GB2312"/>
          <w:sz w:val="32"/>
          <w:szCs w:val="32"/>
        </w:rPr>
        <w:t>承诺事项的履约情况进行监督检查</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eastAsia="zh-CN"/>
        </w:rPr>
        <w:t>建筑工程</w:t>
      </w:r>
      <w:r>
        <w:rPr>
          <w:rFonts w:hint="eastAsia" w:ascii="仿宋_GB2312" w:hAnsi="仿宋_GB2312" w:eastAsia="仿宋_GB2312" w:cs="仿宋_GB2312"/>
          <w:sz w:val="32"/>
          <w:szCs w:val="32"/>
        </w:rPr>
        <w:t>施工许可发放后，应将审批结果信息</w:t>
      </w:r>
      <w:r>
        <w:rPr>
          <w:rFonts w:hint="eastAsia" w:ascii="仿宋_GB2312" w:hAnsi="仿宋_GB2312" w:eastAsia="仿宋_GB2312" w:cs="仿宋_GB2312"/>
          <w:sz w:val="32"/>
          <w:szCs w:val="32"/>
          <w:lang w:eastAsia="zh-CN"/>
        </w:rPr>
        <w:t>根据具体情况</w:t>
      </w:r>
      <w:r>
        <w:rPr>
          <w:rFonts w:hint="eastAsia" w:ascii="仿宋_GB2312" w:hAnsi="仿宋_GB2312" w:eastAsia="仿宋_GB2312" w:cs="仿宋_GB2312"/>
          <w:sz w:val="32"/>
          <w:szCs w:val="32"/>
        </w:rPr>
        <w:t>同步发送至自然资源、城管、消防救援等职能部门，相关部门应加强事中事后监管，依法查处违法违规行为。</w:t>
      </w:r>
    </w:p>
    <w:p w14:paraId="5D77A9F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）建立健全诚信体系建设。加强对项目参建各方日  常动态管理，对</w:t>
      </w:r>
      <w:r>
        <w:rPr>
          <w:rFonts w:hint="eastAsia" w:ascii="仿宋_GB2312" w:hAnsi="仿宋_GB2312" w:eastAsia="仿宋_GB2312" w:cs="仿宋_GB2312"/>
          <w:sz w:val="32"/>
          <w:szCs w:val="32"/>
          <w:lang w:eastAsia="zh-CN"/>
        </w:rPr>
        <w:t>各方责任主体的违法违规行为，</w:t>
      </w:r>
      <w:r>
        <w:rPr>
          <w:rFonts w:hint="eastAsia" w:ascii="仿宋_GB2312" w:hAnsi="仿宋_GB2312" w:eastAsia="仿宋_GB2312" w:cs="仿宋_GB2312"/>
          <w:sz w:val="32"/>
          <w:szCs w:val="32"/>
        </w:rPr>
        <w:t>由建设主管部门</w:t>
      </w:r>
      <w:r>
        <w:rPr>
          <w:rFonts w:hint="eastAsia" w:ascii="仿宋_GB2312" w:hAnsi="仿宋_GB2312" w:eastAsia="仿宋_GB2312" w:cs="仿宋_GB2312"/>
          <w:sz w:val="32"/>
          <w:szCs w:val="32"/>
          <w:lang w:eastAsia="zh-CN"/>
        </w:rPr>
        <w:t>依法处置</w:t>
      </w:r>
      <w:r>
        <w:rPr>
          <w:rFonts w:hint="eastAsia" w:ascii="仿宋_GB2312" w:hAnsi="仿宋_GB2312" w:eastAsia="仿宋_GB2312" w:cs="仿宋_GB2312"/>
          <w:sz w:val="32"/>
          <w:szCs w:val="32"/>
        </w:rPr>
        <w:t>，并按有关规定记入责任企业和直接责任人员的信用档案，有关信用信息在信用平台上予以曝光。</w:t>
      </w:r>
    </w:p>
    <w:p w14:paraId="5422DB73">
      <w:pPr>
        <w:keepNext w:val="0"/>
        <w:keepLines w:val="0"/>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强化工作落实。</w:t>
      </w:r>
      <w:r>
        <w:rPr>
          <w:rFonts w:hint="eastAsia" w:ascii="仿宋_GB2312" w:hAnsi="仿宋_GB2312" w:eastAsia="仿宋_GB2312" w:cs="仿宋_GB2312"/>
          <w:color w:val="000000"/>
          <w:kern w:val="2"/>
          <w:sz w:val="32"/>
          <w:szCs w:val="32"/>
          <w:lang w:val="en-US" w:eastAsia="zh-CN" w:bidi="ar-SA"/>
        </w:rPr>
        <w:t>有关部门要做好宣</w:t>
      </w:r>
      <w:r>
        <w:rPr>
          <w:rFonts w:hint="eastAsia" w:ascii="仿宋_GB2312" w:hAnsi="仿宋_GB2312" w:eastAsia="仿宋_GB2312" w:cs="仿宋_GB2312"/>
          <w:sz w:val="32"/>
          <w:szCs w:val="32"/>
        </w:rPr>
        <w:t>传工作，让</w:t>
      </w:r>
      <w:r>
        <w:rPr>
          <w:rFonts w:hint="eastAsia" w:ascii="仿宋_GB2312" w:hAnsi="仿宋_GB2312" w:eastAsia="仿宋_GB2312" w:cs="仿宋_GB2312"/>
          <w:color w:val="000000"/>
          <w:sz w:val="32"/>
          <w:szCs w:val="32"/>
        </w:rPr>
        <w:t>企业和办事群众</w:t>
      </w:r>
      <w:r>
        <w:rPr>
          <w:rFonts w:hint="eastAsia" w:ascii="仿宋_GB2312" w:hAnsi="仿宋_GB2312" w:eastAsia="仿宋_GB2312" w:cs="仿宋_GB2312"/>
          <w:sz w:val="32"/>
          <w:szCs w:val="32"/>
        </w:rPr>
        <w:t>知</w:t>
      </w:r>
      <w:r>
        <w:rPr>
          <w:rFonts w:hint="eastAsia" w:ascii="仿宋_GB2312" w:hAnsi="仿宋_GB2312" w:eastAsia="仿宋_GB2312" w:cs="仿宋_GB2312"/>
          <w:color w:val="000000"/>
          <w:sz w:val="32"/>
          <w:szCs w:val="32"/>
          <w:lang w:val="en-US" w:eastAsia="zh-CN"/>
        </w:rPr>
        <w:t>晓既有建筑改造和装饰装修工程审批制度改革相关内容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并将经验总结和存在问题</w:t>
      </w:r>
      <w:r>
        <w:rPr>
          <w:rFonts w:hint="eastAsia" w:ascii="仿宋_GB2312" w:hAnsi="仿宋_GB2312" w:eastAsia="仿宋_GB2312" w:cs="仿宋_GB2312"/>
          <w:color w:val="000000"/>
          <w:sz w:val="32"/>
          <w:szCs w:val="32"/>
          <w:lang w:eastAsia="zh-CN"/>
        </w:rPr>
        <w:t>及时</w:t>
      </w:r>
      <w:r>
        <w:rPr>
          <w:rFonts w:hint="eastAsia" w:ascii="仿宋_GB2312" w:hAnsi="仿宋_GB2312" w:eastAsia="仿宋_GB2312" w:cs="仿宋_GB2312"/>
          <w:color w:val="000000"/>
          <w:sz w:val="32"/>
          <w:szCs w:val="32"/>
        </w:rPr>
        <w:t>上报。</w:t>
      </w:r>
      <w:r>
        <w:rPr>
          <w:rFonts w:hint="eastAsia" w:ascii="仿宋_GB2312" w:hAnsi="仿宋_GB2312" w:eastAsia="仿宋_GB2312" w:cs="仿宋_GB2312"/>
          <w:color w:val="000000"/>
          <w:sz w:val="32"/>
          <w:szCs w:val="32"/>
          <w:lang w:val="en-US" w:eastAsia="zh-CN"/>
        </w:rPr>
        <w:t>同时，各部门要严格按照文件要求执行，不得出现逾期审批、违规审批等行为，</w:t>
      </w:r>
      <w:bookmarkStart w:id="0" w:name="_GoBack"/>
      <w:r>
        <w:rPr>
          <w:rFonts w:hint="eastAsia" w:ascii="仿宋_GB2312" w:hAnsi="仿宋_GB2312" w:eastAsia="仿宋_GB2312" w:cs="仿宋_GB2312"/>
          <w:color w:val="000000"/>
          <w:sz w:val="32"/>
          <w:szCs w:val="32"/>
          <w:lang w:val="en-US" w:eastAsia="zh-CN"/>
        </w:rPr>
        <w:t>保证</w:t>
      </w:r>
      <w:bookmarkEnd w:id="0"/>
      <w:r>
        <w:rPr>
          <w:rFonts w:hint="eastAsia" w:ascii="仿宋_GB2312" w:hAnsi="仿宋_GB2312" w:eastAsia="仿宋_GB2312" w:cs="仿宋_GB2312"/>
          <w:color w:val="000000"/>
          <w:sz w:val="32"/>
          <w:szCs w:val="32"/>
          <w:lang w:val="en-US" w:eastAsia="zh-CN"/>
        </w:rPr>
        <w:t>工作落地生效。</w:t>
      </w:r>
    </w:p>
    <w:p w14:paraId="524A9F00">
      <w:pPr>
        <w:spacing w:line="600" w:lineRule="exact"/>
        <w:rPr>
          <w:rFonts w:hint="eastAsia" w:ascii="仿宋_GB2312" w:hAnsi="仿宋_GB2312" w:eastAsia="仿宋_GB2312" w:cs="仿宋_GB2312"/>
          <w:sz w:val="32"/>
          <w:szCs w:val="32"/>
        </w:rPr>
      </w:pPr>
    </w:p>
    <w:p w14:paraId="0C174B45">
      <w:pPr>
        <w:pStyle w:val="6"/>
        <w:rPr>
          <w:rFonts w:hint="eastAsia" w:eastAsia="仿宋_GB2312"/>
          <w:lang w:eastAsia="zh-CN"/>
        </w:rPr>
      </w:pPr>
    </w:p>
    <w:p w14:paraId="727CDE9A">
      <w:pPr>
        <w:pStyle w:val="6"/>
        <w:rPr>
          <w:rFonts w:hint="eastAsia"/>
        </w:rPr>
      </w:pPr>
    </w:p>
    <w:p w14:paraId="047C38C6">
      <w:pPr>
        <w:pStyle w:val="6"/>
        <w:jc w:val="right"/>
        <w:rPr>
          <w:rFonts w:hint="eastAsia" w:ascii="仿宋_GB2312" w:hAnsi="仿宋_GB2312" w:eastAsia="仿宋_GB2312" w:cs="仿宋_GB2312"/>
          <w:sz w:val="32"/>
          <w:szCs w:val="32"/>
        </w:rPr>
      </w:pPr>
    </w:p>
    <w:sectPr>
      <w:headerReference r:id="rId5" w:type="default"/>
      <w:footerReference r:id="rId6" w:type="default"/>
      <w:pgSz w:w="11906" w:h="16839"/>
      <w:pgMar w:top="400" w:right="1785" w:bottom="1152"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BD006-6F98-409D-8EA1-8E549AD77A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2" w:fontKey="{A956D2D0-B089-4681-9708-565E746A3312}"/>
  </w:font>
  <w:font w:name="方正小标宋简体">
    <w:panose1 w:val="02000000000000000000"/>
    <w:charset w:val="86"/>
    <w:family w:val="auto"/>
    <w:pitch w:val="default"/>
    <w:sig w:usb0="00000001" w:usb1="08000000" w:usb2="00000000" w:usb3="00000000" w:csb0="00040000" w:csb1="00000000"/>
    <w:embedRegular r:id="rId3" w:fontKey="{D8978C0B-8C83-425D-B1BB-816880B892A6}"/>
  </w:font>
  <w:font w:name="CESI仿宋-GB2312">
    <w:altName w:val="仿宋"/>
    <w:panose1 w:val="02000500000000000000"/>
    <w:charset w:val="86"/>
    <w:family w:val="auto"/>
    <w:pitch w:val="default"/>
    <w:sig w:usb0="00000000" w:usb1="00000000" w:usb2="00000010" w:usb3="00000000" w:csb0="0004000F" w:csb1="00000000"/>
    <w:embedRegular r:id="rId4" w:fontKey="{D50B3CDE-4951-4B43-ADFB-787433B2725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65AA">
    <w:pPr>
      <w:spacing w:line="169" w:lineRule="auto"/>
      <w:ind w:left="4033"/>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5D5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JhMzUyOGZiN2NiYTc2OGRhY2UxODc4MDM2YTZjOTIifQ=="/>
  </w:docVars>
  <w:rsids>
    <w:rsidRoot w:val="00000000"/>
    <w:rsid w:val="06C74ECC"/>
    <w:rsid w:val="09FFCA5A"/>
    <w:rsid w:val="0CC3431D"/>
    <w:rsid w:val="0D95362E"/>
    <w:rsid w:val="0FD9257D"/>
    <w:rsid w:val="1FCA1B31"/>
    <w:rsid w:val="222F70DD"/>
    <w:rsid w:val="24FFAC75"/>
    <w:rsid w:val="2BF33EE9"/>
    <w:rsid w:val="3CEF1B2B"/>
    <w:rsid w:val="3FF6DE54"/>
    <w:rsid w:val="3FFA58FD"/>
    <w:rsid w:val="43B34BCA"/>
    <w:rsid w:val="49DC660A"/>
    <w:rsid w:val="49F3647E"/>
    <w:rsid w:val="4DDE93B7"/>
    <w:rsid w:val="4E922E4D"/>
    <w:rsid w:val="5330338D"/>
    <w:rsid w:val="55BFF0FB"/>
    <w:rsid w:val="567A4DD5"/>
    <w:rsid w:val="5C8B4997"/>
    <w:rsid w:val="5FC7735F"/>
    <w:rsid w:val="5FE3A108"/>
    <w:rsid w:val="65400211"/>
    <w:rsid w:val="66743AB0"/>
    <w:rsid w:val="67BFD67C"/>
    <w:rsid w:val="73076912"/>
    <w:rsid w:val="753F5584"/>
    <w:rsid w:val="79F44A66"/>
    <w:rsid w:val="7A593BDA"/>
    <w:rsid w:val="7B9F436A"/>
    <w:rsid w:val="7E2F79FB"/>
    <w:rsid w:val="7EEB1AFA"/>
    <w:rsid w:val="7EEF1E87"/>
    <w:rsid w:val="7FDFFAFE"/>
    <w:rsid w:val="9FB265CA"/>
    <w:rsid w:val="BDFF9BAA"/>
    <w:rsid w:val="C4FF27E3"/>
    <w:rsid w:val="D873B8BA"/>
    <w:rsid w:val="DDFACD71"/>
    <w:rsid w:val="DFFB021B"/>
    <w:rsid w:val="DFFEDC39"/>
    <w:rsid w:val="EFF7E84D"/>
    <w:rsid w:val="F5FDAEDB"/>
    <w:rsid w:val="F7AB5F79"/>
    <w:rsid w:val="FF7F7DF6"/>
    <w:rsid w:val="FFDFB135"/>
    <w:rsid w:val="FFFA2329"/>
    <w:rsid w:val="FFFDA1C0"/>
    <w:rsid w:val="FFFF9D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ody Text First Indent 2"/>
    <w:basedOn w:val="1"/>
    <w:next w:val="1"/>
    <w:unhideWhenUsed/>
    <w:qFormat/>
    <w:uiPriority w:val="99"/>
    <w:pPr>
      <w:ind w:firstLine="420" w:firstLineChars="200"/>
    </w:pPr>
    <w:rPr>
      <w:rFonts w:ascii="Calibri" w:hAnsi="Calibri" w:eastAsia="宋体" w:cs="Times New Roman"/>
      <w:szCs w:val="24"/>
    </w:rPr>
  </w:style>
  <w:style w:type="paragraph" w:customStyle="1" w:styleId="6">
    <w:name w:val="正文文本缩进 21"/>
    <w:basedOn w:val="1"/>
    <w:qFormat/>
    <w:uiPriority w:val="0"/>
    <w:pPr>
      <w:spacing w:line="480" w:lineRule="auto"/>
      <w:ind w:left="200" w:leftChars="200"/>
    </w:p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071ab18f-0a6c-442f-a87c-9b8660e29c73</errorID>
      <errorWord> </errorWord>
      <group>L1_Punc</group>
      <groupName>标点问题</groupName>
      <ability>L2_Punc</ability>
      <abilityName>标点符号检查</abilityName>
      <candidateList>
        <item/>
      </candidateList>
      <explain>此处空格冗余，建议删除。</explain>
      <paraID>212C7AA7</paraID>
      <start>24</start>
      <end>24</end>
      <status>modified</status>
      <modifiedWord/>
      <trackRevisions>false</trackRevisions>
    </reviewItem>
    <reviewItem>
      <errorID>ee6a9012-2f17-4c0c-83c6-18232d9e6914</errorID>
      <errorWord>交付投入使用</errorWord>
      <group>L1_Grammar</group>
      <groupName>语法问题</groupName>
      <ability>L2_Grammar</ability>
      <abilityName>语法错误</abilityName>
      <candidateList>
        <item>交付使用</item>
      </candidateList>
      <explain/>
      <paraID>212C7AA7</paraID>
      <start>28</start>
      <end>34</end>
      <status>unmodified</status>
      <modifiedWord/>
      <trackRevisions>false</trackRevisions>
    </reviewItem>
    <reviewItem>
      <errorID>d7cc6232-1135-4e5d-9518-141b7551cb87</errorID>
      <errorWord>前，应</errorWord>
      <group>L1_Grammar</group>
      <groupName>语法问题</groupName>
      <ability>L2_Grammar</ability>
      <abilityName>语法错误</abilityName>
      <candidateList>
        <item>前</item>
      </candidateList>
      <explain/>
      <paraID>7E23EC5A</paraID>
      <start>63</start>
      <end>66</end>
      <status>unmodified</status>
      <modifiedWord/>
      <trackRevisions>false</trackRevisions>
    </reviewItem>
    <reviewItem>
      <errorID>bf43a7c0-9251-4914-9b0f-2650f76b9c3c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5535C5C3</paraID>
      <start>0</start>
      <end>2</end>
      <status>modified</status>
      <modifiedWord>1.</modifiedWord>
      <trackRevisions>false</trackRevisions>
    </reviewItem>
    <reviewItem>
      <errorID>4a47c3f8-c5f8-4684-9fcd-c295ae624d40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3C2ADC11</paraID>
      <start>4</start>
      <end>6</end>
      <status>modified</status>
      <modifiedWord>2.</modifiedWord>
      <trackRevisions>false</trackRevisions>
    </reviewItem>
    <reviewItem>
      <errorID>4eef9c79-1ce5-4a88-a84c-9db66df0bf4b</errorID>
      <errorWord>施工图</errorWord>
      <group>L1_Word</group>
      <groupName>字词问题</groupName>
      <ability>L2_Typo</ability>
      <abilityName>字词错误</abilityName>
      <candidateList>
        <item> 施工图</item>
      </candidateList>
      <explain/>
      <paraID>5210FF43</paraID>
      <start>2</start>
      <end>6</end>
      <status>modified</status>
      <modifiedWord> 施工图</modifiedWord>
      <trackRevisions>false</trackRevisions>
    </reviewItem>
    <reviewItem>
      <errorID>ef148f19-981b-47de-8ae3-8a559d47fb54</errorID>
      <errorWord>建设</errorWord>
      <group>L1_Word</group>
      <groupName>字词问题</groupName>
      <ability>L2_Typo</ability>
      <abilityName>字词错误</abilityName>
      <candidateList>
        <item> 建设</item>
      </candidateList>
      <explain/>
      <paraID>418C89D0</paraID>
      <start>2</start>
      <end>5</end>
      <status>modified</status>
      <modifiedWord> 建设</modifiedWord>
      <trackRevisions>false</trackRevisions>
    </reviewItem>
    <reviewItem>
      <errorID>907f6e54-5d09-40ab-9edc-c2d6dc64760a</errorID>
      <errorWord>终生</errorWord>
      <group>L1_Word</group>
      <groupName>字词问题</groupName>
      <ability>L2_Typo</ability>
      <abilityName>字词错误</abilityName>
      <candidateList>
        <item>终身</item>
      </candidateList>
      <explain/>
      <paraID>418C89D0</paraID>
      <start>36</start>
      <end>38</end>
      <status>unmodified</status>
      <modifiedWord/>
      <trackRevisions>false</trackRevisions>
    </reviewItem>
    <reviewItem>
      <errorID>3c1245de-20dd-4573-ae63-d2143fcf59f5</errorID>
      <errorWord>特殊</errorWord>
      <group>L1_Word</group>
      <groupName>字词问题</groupName>
      <ability>L2_Typo</ability>
      <abilityName>字词错误</abilityName>
      <candidateList>
        <item> 特殊</item>
      </candidateList>
      <explain/>
      <paraID>1692D149</paraID>
      <start>2</start>
      <end>5</end>
      <status>modified</status>
      <modifiedWord> 特殊</modifiedWord>
      <trackRevisions>false</trackRevisions>
    </reviewItem>
    <reviewItem>
      <errorID>fd781a1a-16ce-4ccf-af25-779c9ec96c8c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7DAC4197</paraID>
      <start>0</start>
      <end>2</end>
      <status>modified</status>
      <modifiedWord>1.</modifiedWord>
      <trackRevisions>false</trackRevisions>
    </reviewItem>
    <reviewItem>
      <errorID>a75e9df8-7a33-41f5-9787-47285af25da7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26D4D3C5</paraID>
      <start>0</start>
      <end>2</end>
      <status>modified</status>
      <modifiedWord>2.</modifiedWord>
      <trackRevisions>false</trackRevisions>
    </reviewItem>
    <reviewItem>
      <errorID>420801d4-b574-4047-9d91-6cf00dd4d796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2D3AC1B6</paraID>
      <start>0</start>
      <end>2</end>
      <status>modified</status>
      <modifiedWord>3.</modifiedWord>
      <trackRevisions>false</trackRevisions>
    </reviewItem>
    <reviewItem>
      <errorID>7a871f3c-ebf0-4458-81e4-8f29a11cbdbc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1C1193E4</paraID>
      <start>0</start>
      <end>2</end>
      <status>modified</status>
      <modifiedWord>4.</modifiedWord>
      <trackRevisions>false</trackRevisions>
    </reviewItem>
    <reviewItem>
      <errorID>5da62b93-ef14-437b-8849-8c84abd91dde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45F51EEA</paraID>
      <start>0</start>
      <end>2</end>
      <status>modified</status>
      <modifiedWord>5.</modifiedWord>
      <trackRevisions>false</trackRevisions>
    </reviewItem>
    <reviewItem>
      <errorID>239c0535-8df6-4c81-9020-930daa220698</errorID>
      <errorWord>加强</errorWord>
      <group>L1_Word</group>
      <groupName>字词问题</groupName>
      <ability>L2_Typo</ability>
      <abilityName>字词错误</abilityName>
      <candidateList>
        <item>建立</item>
      </candidateList>
      <explain/>
      <paraID>600CE54B</paraID>
      <start>3</start>
      <end>5</end>
      <status>unmodified</status>
      <modifiedWord/>
      <trackRevisions>false</trackRevisions>
    </reviewItem>
    <reviewItem>
      <errorID>f665fd7c-03a0-4321-bc27-f1d0578696ed</errorID>
      <errorWord>体系建设</errorWord>
      <group>L1_Grammar</group>
      <groupName>语法问题</groupName>
      <ability>L2_Grammar</ability>
      <abilityName>语法错误</abilityName>
      <candidateList>
        <item>体系</item>
      </candidateList>
      <explain/>
      <paraID>5D77A9F4</paraID>
      <start>9</start>
      <end>13</end>
      <status>unmodified</status>
      <modifiedWord/>
      <trackRevisions>false</trackRevisions>
    </reviewItem>
    <reviewItem>
      <errorID>64853b8e-d7cf-4184-9384-0f7de6caa5f8</errorID>
      <errorWord>保证</errorWord>
      <group>L1_Word</group>
      <groupName>字词问题</groupName>
      <ability>L2_Typo</ability>
      <abilityName>字词错误</abilityName>
      <candidateList>
        <item>确保</item>
      </candidateList>
      <explain/>
      <paraID>5422DB73</paraID>
      <start>107</start>
      <end>109</end>
      <status>unmodified</status>
      <modifiedWord/>
      <trackRevisions>false</trackRevisions>
    </reviewItem>
  </reviewItems>
  <config/>
</contractReview>
</file>

<file path=customXml/itemProps1.xml><?xml version="1.0" encoding="utf-8"?>
<ds:datastoreItem xmlns:ds="http://schemas.openxmlformats.org/officeDocument/2006/customXml" ds:itemID="{bf4f3d41-b9a9-45a8-a76e-f42b7f688c5f}">
  <ds:schemaRefs/>
</ds:datastoreItem>
</file>

<file path=docProps/app.xml><?xml version="1.0" encoding="utf-8"?>
<Properties xmlns="http://schemas.openxmlformats.org/officeDocument/2006/extended-properties" xmlns:vt="http://schemas.openxmlformats.org/officeDocument/2006/docPropsVTypes">
  <Pages>4</Pages>
  <Words>2028</Words>
  <Characters>2036</Characters>
  <TotalTime>5</TotalTime>
  <ScaleCrop>false</ScaleCrop>
  <LinksUpToDate>false</LinksUpToDate>
  <CharactersWithSpaces>2055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2020-09-26T07:43:00Z</dcterms:created>
  <dc:creator>Roads</dc:creator>
  <cp:lastModifiedBy> 敏儿</cp:lastModifiedBy>
  <cp:lastPrinted>2024-05-25T09:00:00Z</cp:lastPrinted>
  <dcterms:modified xsi:type="dcterms:W3CDTF">2026-04-17T01:14:02Z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2024-04-01T15:09:18Z</vt:filetime>
  </property>
  <property fmtid="{D5CDD505-2E9C-101B-9397-08002B2CF9AE}" pid="4" name="KSOProductBuildVer">
    <vt:lpwstr>2052-12.1.0.25225</vt:lpwstr>
  </property>
  <property fmtid="{D5CDD505-2E9C-101B-9397-08002B2CF9AE}" pid="5" name="ICV">
    <vt:lpwstr>A3D63C3A36534317A98638BC35DC89EB_13</vt:lpwstr>
  </property>
  <property fmtid="{D5CDD505-2E9C-101B-9397-08002B2CF9AE}" pid="6" name="KSOTemplateDocerSaveRecord">
    <vt:lpwstr>eyJoZGlkIjoiYjlhZTkxYzk5YzdhMDJmZGQzNTVmNmQ3OTM2NmE4N2IiLCJ1c2VySWQiOiI0NTQ4MDMxNzQifQ==</vt:lpwstr>
  </property>
</Properties>
</file>