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0AB36">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181E71C1">
      <w:pPr>
        <w:pStyle w:val="8"/>
        <w:keepNext w:val="0"/>
        <w:keepLines w:val="0"/>
        <w:pageBreakBefore w:val="0"/>
        <w:kinsoku/>
        <w:overflowPunct/>
        <w:topLinePunct w:val="0"/>
        <w:autoSpaceDE/>
        <w:autoSpaceDN/>
        <w:bidi w:val="0"/>
        <w:adjustRightInd/>
        <w:snapToGrid/>
        <w:spacing w:line="240" w:lineRule="auto"/>
        <w:rPr>
          <w:rFonts w:hint="eastAsia" w:ascii="仿宋_GB2312" w:hAnsi="仿宋_GB2312" w:eastAsia="仿宋_GB2312" w:cs="仿宋_GB2312"/>
          <w:sz w:val="32"/>
          <w:szCs w:val="32"/>
        </w:rPr>
      </w:pPr>
    </w:p>
    <w:p w14:paraId="60C4DAAF">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4717ABAE">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52DC8618">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both"/>
        <w:rPr>
          <w:rFonts w:hint="eastAsia" w:ascii="仿宋_GB2312" w:hAnsi="仿宋_GB2312" w:eastAsia="仿宋_GB2312" w:cs="仿宋_GB2312"/>
          <w:sz w:val="32"/>
          <w:szCs w:val="32"/>
        </w:rPr>
      </w:pPr>
    </w:p>
    <w:p w14:paraId="22EFB5F8">
      <w:pPr>
        <w:pStyle w:val="11"/>
        <w:rPr>
          <w:rFonts w:hint="eastAsia"/>
        </w:rPr>
      </w:pPr>
    </w:p>
    <w:p w14:paraId="6C9BAC23">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6"/>
          <w:szCs w:val="36"/>
        </w:rPr>
      </w:pPr>
    </w:p>
    <w:p w14:paraId="3541D7ED">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eastAsia="仿宋_GB2312" w:cs="仿宋_GB2312"/>
          <w:sz w:val="32"/>
          <w:szCs w:val="32"/>
        </w:rPr>
        <w:t>杭环审发〔20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号</w:t>
      </w:r>
    </w:p>
    <w:p w14:paraId="1B7430E8">
      <w:pPr>
        <w:pStyle w:val="8"/>
        <w:keepNext w:val="0"/>
        <w:keepLines w:val="0"/>
        <w:pageBreakBefore w:val="0"/>
        <w:kinsoku/>
        <w:overflowPunct/>
        <w:topLinePunct w:val="0"/>
        <w:autoSpaceDE/>
        <w:autoSpaceDN/>
        <w:bidi w:val="0"/>
        <w:adjustRightInd/>
        <w:snapToGrid/>
        <w:spacing w:line="240" w:lineRule="auto"/>
        <w:ind w:left="0" w:leftChars="0" w:firstLine="0" w:firstLineChars="0"/>
        <w:rPr>
          <w:rFonts w:hint="eastAsia"/>
          <w:sz w:val="10"/>
          <w:szCs w:val="10"/>
        </w:rPr>
      </w:pPr>
    </w:p>
    <w:p w14:paraId="39DDC4AB">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关于对《内蒙古旭一生物饲料有限公司玉米</w:t>
      </w:r>
    </w:p>
    <w:p w14:paraId="7D2A33A1">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烘干项目环境影响报告表》的批复</w:t>
      </w:r>
    </w:p>
    <w:p w14:paraId="2279DC98">
      <w:pPr>
        <w:pStyle w:val="11"/>
        <w:rPr>
          <w:rFonts w:hint="eastAsia"/>
          <w:lang w:val="en-US" w:eastAsia="zh-CN"/>
        </w:rPr>
      </w:pPr>
    </w:p>
    <w:p w14:paraId="23FCF532">
      <w:pPr>
        <w:keepNext w:val="0"/>
        <w:keepLines w:val="0"/>
        <w:pageBreakBefore w:val="0"/>
        <w:kinsoku/>
        <w:wordWrap/>
        <w:overflowPunct/>
        <w:topLinePunct w:val="0"/>
        <w:autoSpaceDE/>
        <w:autoSpaceDN/>
        <w:bidi w:val="0"/>
        <w:adjustRightInd/>
        <w:snapToGrid/>
        <w:spacing w:line="240" w:lineRule="auto"/>
        <w:jc w:val="both"/>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cs="仿宋_GB2312"/>
          <w:color w:val="auto"/>
          <w:sz w:val="32"/>
          <w:szCs w:val="32"/>
          <w:highlight w:val="none"/>
          <w:lang w:val="en-US" w:eastAsia="zh-CN"/>
        </w:rPr>
        <w:t>内蒙古旭一生物饲料有限公司：</w:t>
      </w:r>
    </w:p>
    <w:p w14:paraId="3FDA114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cs="仿宋_GB2312"/>
          <w:color w:val="auto"/>
          <w:kern w:val="0"/>
          <w:sz w:val="32"/>
          <w:szCs w:val="32"/>
          <w:lang w:val="en-US" w:eastAsia="zh-CN"/>
        </w:rPr>
      </w:pPr>
      <w:r>
        <w:rPr>
          <w:rFonts w:hint="eastAsia" w:ascii="仿宋_GB2312" w:hAnsi="仿宋_GB2312" w:cs="仿宋_GB2312"/>
          <w:color w:val="auto"/>
          <w:sz w:val="32"/>
          <w:szCs w:val="32"/>
          <w:highlight w:val="none"/>
          <w:lang w:val="en-US" w:eastAsia="zh-CN"/>
        </w:rPr>
        <w:t>你公司拟建玉米烘干项目位于巴彦淖尔杭后</w:t>
      </w:r>
      <w:r>
        <w:rPr>
          <w:rFonts w:hint="eastAsia" w:ascii="仿宋_GB2312" w:hAnsi="仿宋_GB2312" w:eastAsia="仿宋_GB2312" w:cs="仿宋_GB2312"/>
          <w:color w:val="auto"/>
          <w:sz w:val="32"/>
          <w:szCs w:val="32"/>
          <w:highlight w:val="none"/>
        </w:rPr>
        <w:t>工业园区，</w:t>
      </w:r>
      <w:r>
        <w:rPr>
          <w:rFonts w:hint="eastAsia" w:ascii="仿宋_GB2312" w:hAnsi="仿宋_GB2312" w:eastAsia="仿宋_GB2312" w:cs="仿宋_GB2312"/>
          <w:color w:val="2A2A2A"/>
          <w:kern w:val="2"/>
          <w:sz w:val="32"/>
          <w:szCs w:val="32"/>
          <w:lang w:val="en-US" w:eastAsia="zh-CN" w:bidi="ar-SA"/>
        </w:rPr>
        <w:t>中心坐标</w:t>
      </w:r>
      <w:r>
        <w:rPr>
          <w:rFonts w:hint="eastAsia" w:ascii="仿宋_GB2312" w:hAnsi="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东经107°06′44.189″，北纬40°53′26.149″</w:t>
      </w:r>
      <w:r>
        <w:rPr>
          <w:rFonts w:hint="eastAsia" w:ascii="仿宋_GB2312" w:hAnsi="仿宋_GB2312" w:cs="仿宋_GB2312"/>
          <w:color w:val="auto"/>
          <w:kern w:val="0"/>
          <w:sz w:val="32"/>
          <w:szCs w:val="32"/>
          <w:lang w:eastAsia="zh-CN"/>
        </w:rPr>
        <w:t>。</w:t>
      </w:r>
      <w:r>
        <w:rPr>
          <w:rFonts w:hint="eastAsia" w:ascii="仿宋_GB2312" w:hAnsi="仿宋_GB2312" w:cs="仿宋_GB2312"/>
          <w:color w:val="auto"/>
          <w:kern w:val="0"/>
          <w:sz w:val="32"/>
          <w:szCs w:val="32"/>
          <w:lang w:val="en-US" w:eastAsia="zh-CN"/>
        </w:rPr>
        <w:t>项目总投资500万元，其中环保投资17万元。项目新建1座烘干塔，配套设置1台4t/h生物质热风炉，年烘干玉米5000吨。根据《内蒙古旭一生物饲料有限公司玉米烘干项目环境影响报告表》结论和意见，我分局同意建设，在建设过程中要严格执行环保“三同时”制度和落实环评报告表中提出的污染防治对策和措施，重点做好以下工作：</w:t>
      </w:r>
    </w:p>
    <w:p w14:paraId="242442A7">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center"/>
        <w:rPr>
          <w:rFonts w:hint="eastAsia" w:ascii="仿宋_GB2312" w:hAnsi="仿宋_GB2312" w:eastAsia="仿宋_GB2312" w:cs="仿宋_GB2312"/>
          <w:b/>
          <w:bCs/>
          <w:color w:val="000000"/>
          <w:kern w:val="0"/>
          <w:sz w:val="32"/>
          <w:szCs w:val="32"/>
          <w:lang w:val="en-US" w:eastAsia="zh-CN"/>
        </w:rPr>
      </w:pPr>
    </w:p>
    <w:p w14:paraId="2CD09723">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cente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一、施工期</w:t>
      </w:r>
    </w:p>
    <w:p w14:paraId="5DAB4873">
      <w:pPr>
        <w:pStyle w:val="12"/>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firstLine="64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施工期产生的扬尘、噪声、废水、固废等污染，采取环评报告表中提出的污染防治措施，将施工期环境影响的范围和程度降到最低。</w:t>
      </w:r>
    </w:p>
    <w:p w14:paraId="0F50232D">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cente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二、运营期</w:t>
      </w:r>
    </w:p>
    <w:p w14:paraId="2E59B9A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生物质热风炉烟气经布袋除尘器处理后，由1根15米高排气筒（DA006）排放，颗粒物、SO</w:t>
      </w:r>
      <w:r>
        <w:rPr>
          <w:rFonts w:hint="eastAsia" w:ascii="仿宋_GB2312" w:hAnsi="仿宋_GB2312" w:eastAsia="仿宋_GB2312" w:cs="仿宋_GB2312"/>
          <w:color w:val="000000"/>
          <w:kern w:val="0"/>
          <w:sz w:val="32"/>
          <w:szCs w:val="32"/>
          <w:vertAlign w:val="subscript"/>
          <w:lang w:val="en-US" w:eastAsia="zh-CN"/>
        </w:rPr>
        <w:t>2</w:t>
      </w:r>
      <w:r>
        <w:rPr>
          <w:rFonts w:hint="eastAsia" w:ascii="仿宋_GB2312" w:hAnsi="仿宋_GB2312" w:eastAsia="仿宋_GB2312" w:cs="仿宋_GB2312"/>
          <w:color w:val="000000"/>
          <w:kern w:val="0"/>
          <w:sz w:val="32"/>
          <w:szCs w:val="32"/>
          <w:lang w:val="en-US" w:eastAsia="zh-CN"/>
        </w:rPr>
        <w:t>、烟气黑度</w:t>
      </w:r>
      <w:r>
        <w:rPr>
          <w:rFonts w:hint="eastAsia" w:ascii="仿宋_GB2312" w:hAnsi="仿宋_GB2312" w:cs="仿宋_GB2312"/>
          <w:color w:val="000000"/>
          <w:kern w:val="0"/>
          <w:sz w:val="32"/>
          <w:szCs w:val="32"/>
          <w:lang w:val="en-US" w:eastAsia="zh-CN"/>
        </w:rPr>
        <w:t>排放</w:t>
      </w:r>
      <w:r>
        <w:rPr>
          <w:rFonts w:hint="eastAsia" w:ascii="仿宋_GB2312" w:hAnsi="仿宋_GB2312" w:eastAsia="仿宋_GB2312" w:cs="仿宋_GB2312"/>
          <w:color w:val="000000"/>
          <w:kern w:val="0"/>
          <w:sz w:val="32"/>
          <w:szCs w:val="32"/>
          <w:lang w:val="en-US" w:eastAsia="zh-CN"/>
        </w:rPr>
        <w:t>符合《工业炉窑大气污染物排放标准》（GB9078-1996）表2、表4二级标准限值，氮氧化物排放符合《大气污染物综合排放标准》（GB16297-1996）中表2二级排放标准。玉米运输车辆苫盖，</w:t>
      </w:r>
      <w:r>
        <w:rPr>
          <w:rFonts w:hint="eastAsia" w:ascii="仿宋_GB2312" w:hAnsi="仿宋_GB2312" w:cs="仿宋_GB2312"/>
          <w:color w:val="000000"/>
          <w:kern w:val="0"/>
          <w:sz w:val="32"/>
          <w:szCs w:val="32"/>
          <w:lang w:val="en-US" w:eastAsia="zh-CN"/>
        </w:rPr>
        <w:t>湿</w:t>
      </w:r>
      <w:r>
        <w:rPr>
          <w:rFonts w:hint="eastAsia" w:ascii="仿宋_GB2312" w:hAnsi="仿宋_GB2312" w:eastAsia="仿宋_GB2312" w:cs="仿宋_GB2312"/>
          <w:color w:val="000000"/>
          <w:kern w:val="0"/>
          <w:sz w:val="32"/>
          <w:szCs w:val="32"/>
          <w:lang w:val="en-US" w:eastAsia="zh-CN"/>
        </w:rPr>
        <w:t>玉米由</w:t>
      </w:r>
      <w:r>
        <w:rPr>
          <w:rFonts w:hint="eastAsia" w:ascii="仿宋_GB2312" w:hAnsi="仿宋_GB2312" w:cs="仿宋_GB2312"/>
          <w:color w:val="000000"/>
          <w:kern w:val="0"/>
          <w:sz w:val="32"/>
          <w:szCs w:val="32"/>
          <w:lang w:val="en-US" w:eastAsia="zh-CN"/>
        </w:rPr>
        <w:t>地漏</w:t>
      </w:r>
      <w:r>
        <w:rPr>
          <w:rFonts w:hint="eastAsia" w:ascii="仿宋_GB2312" w:hAnsi="仿宋_GB2312" w:eastAsia="仿宋_GB2312" w:cs="仿宋_GB2312"/>
          <w:color w:val="000000"/>
          <w:kern w:val="0"/>
          <w:sz w:val="32"/>
          <w:szCs w:val="32"/>
          <w:lang w:val="en-US" w:eastAsia="zh-CN"/>
        </w:rPr>
        <w:t>直接进入</w:t>
      </w:r>
      <w:r>
        <w:rPr>
          <w:rFonts w:hint="eastAsia" w:ascii="仿宋_GB2312" w:hAnsi="仿宋_GB2312" w:cs="仿宋_GB2312"/>
          <w:color w:val="000000"/>
          <w:kern w:val="0"/>
          <w:sz w:val="32"/>
          <w:szCs w:val="32"/>
          <w:lang w:val="en-US" w:eastAsia="zh-CN"/>
        </w:rPr>
        <w:t>食粮</w:t>
      </w:r>
      <w:r>
        <w:rPr>
          <w:rFonts w:hint="eastAsia" w:ascii="仿宋_GB2312" w:hAnsi="仿宋_GB2312" w:eastAsia="仿宋_GB2312" w:cs="仿宋_GB2312"/>
          <w:color w:val="000000"/>
          <w:kern w:val="0"/>
          <w:sz w:val="32"/>
          <w:szCs w:val="32"/>
          <w:lang w:val="en-US" w:eastAsia="zh-CN"/>
        </w:rPr>
        <w:t>筒仓；</w:t>
      </w:r>
      <w:r>
        <w:rPr>
          <w:color w:val="000000"/>
          <w:szCs w:val="21"/>
        </w:rPr>
        <w:t>筛分初清</w:t>
      </w:r>
      <w:r>
        <w:rPr>
          <w:rFonts w:hint="eastAsia"/>
          <w:color w:val="000000"/>
          <w:szCs w:val="21"/>
          <w:lang w:eastAsia="zh-CN"/>
        </w:rPr>
        <w:t>设备</w:t>
      </w:r>
      <w:r>
        <w:rPr>
          <w:bCs/>
          <w:color w:val="000000"/>
          <w:kern w:val="21"/>
          <w:szCs w:val="21"/>
        </w:rPr>
        <w:t>自带过滤装置</w:t>
      </w:r>
      <w:r>
        <w:rPr>
          <w:rFonts w:hint="eastAsia"/>
          <w:bCs/>
          <w:color w:val="000000"/>
          <w:kern w:val="21"/>
          <w:szCs w:val="21"/>
          <w:lang w:eastAsia="zh-CN"/>
        </w:rPr>
        <w:t>，</w:t>
      </w:r>
      <w:r>
        <w:rPr>
          <w:rFonts w:hint="eastAsia" w:ascii="仿宋_GB2312" w:hAnsi="仿宋_GB2312" w:cs="仿宋_GB2312"/>
          <w:color w:val="000000"/>
          <w:kern w:val="0"/>
          <w:sz w:val="32"/>
          <w:szCs w:val="32"/>
          <w:lang w:val="en-US" w:eastAsia="zh-CN"/>
        </w:rPr>
        <w:t>初清、</w:t>
      </w:r>
      <w:r>
        <w:rPr>
          <w:rFonts w:hint="eastAsia" w:ascii="仿宋_GB2312" w:hAnsi="仿宋_GB2312" w:eastAsia="仿宋_GB2312" w:cs="仿宋_GB2312"/>
          <w:color w:val="000000"/>
          <w:kern w:val="0"/>
          <w:sz w:val="32"/>
          <w:szCs w:val="32"/>
          <w:lang w:val="en-US" w:eastAsia="zh-CN"/>
        </w:rPr>
        <w:t>输送、烘干</w:t>
      </w:r>
      <w:r>
        <w:rPr>
          <w:rFonts w:hint="eastAsia" w:ascii="仿宋_GB2312" w:hAnsi="仿宋_GB2312" w:cs="仿宋_GB2312"/>
          <w:color w:val="000000"/>
          <w:kern w:val="0"/>
          <w:sz w:val="32"/>
          <w:szCs w:val="32"/>
          <w:lang w:val="en-US" w:eastAsia="zh-CN"/>
        </w:rPr>
        <w:t>等</w:t>
      </w:r>
      <w:r>
        <w:rPr>
          <w:rFonts w:hint="eastAsia" w:ascii="仿宋_GB2312" w:hAnsi="仿宋_GB2312" w:eastAsia="仿宋_GB2312" w:cs="仿宋_GB2312"/>
          <w:color w:val="000000"/>
          <w:kern w:val="0"/>
          <w:sz w:val="32"/>
          <w:szCs w:val="32"/>
          <w:lang w:val="en-US" w:eastAsia="zh-CN"/>
        </w:rPr>
        <w:t>设备全封闭，厂界符合《大气污染物综合排放标准》（GB16297-1996）表2中无组织排放浓度限值要求。</w:t>
      </w:r>
    </w:p>
    <w:p w14:paraId="3C53E0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en-US" w:eastAsia="zh-CN"/>
        </w:rPr>
        <w:t>项目不产生生产废水。食堂废水经隔油池处理后同生活污水一同由化粪池收集处理后排入园区污水管网</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最终进入亿源水务污水处理厂，符合《污水综合排放标准》（GB8978-1996）表4三级标准。</w:t>
      </w:r>
    </w:p>
    <w:p w14:paraId="276B91F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除尘器收集粉尘和热风炉灰渣收集后暂存于灰渣暂存间内，定期外售综合利用；筛分杂质和生活垃圾集中收集后堆放至环卫部门指定地点，均符合《一般工业固体废物贮存和填埋污染控制标准》</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GB18599-2020</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w:t>
      </w:r>
    </w:p>
    <w:p w14:paraId="4F73AF2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val="en-US" w:eastAsia="zh-CN"/>
        </w:rPr>
        <w:t>选用低噪声设备，生产设备采取基础减震等措施，厂界噪声符合《工业企业厂界环境噪声排放标准》（GB12348-2008）中3类标准限值。</w:t>
      </w:r>
    </w:p>
    <w:p w14:paraId="5B87A019">
      <w:pPr>
        <w:pStyle w:val="12"/>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firstLine="640" w:firstLineChars="200"/>
        <w:jc w:val="left"/>
        <w:textAlignment w:val="auto"/>
        <w:rPr>
          <w:rFonts w:hint="eastAsia" w:ascii="仿宋_GB2312" w:hAnsi="仿宋_GB2312" w:eastAsia="仿宋_GB2312" w:cs="仿宋_GB2312"/>
          <w:kern w:val="0"/>
          <w:sz w:val="32"/>
          <w:szCs w:val="32"/>
          <w:lang w:val="en-US" w:eastAsia="zh-CN" w:bidi="ar-SA"/>
        </w:rPr>
      </w:pPr>
      <w:bookmarkStart w:id="0" w:name="_GoBack"/>
      <w:r>
        <w:rPr>
          <w:rFonts w:hint="eastAsia" w:ascii="仿宋_GB2312" w:hAnsi="仿宋_GB2312" w:cs="仿宋_GB2312"/>
          <w:kern w:val="0"/>
          <w:sz w:val="32"/>
          <w:szCs w:val="32"/>
          <w:lang w:val="en-US" w:eastAsia="zh-CN" w:bidi="ar-SA"/>
        </w:rPr>
        <w:t>5.</w:t>
      </w:r>
      <w:bookmarkEnd w:id="0"/>
      <w:r>
        <w:rPr>
          <w:rFonts w:hint="eastAsia" w:ascii="仿宋_GB2312" w:hAnsi="仿宋_GB2312" w:eastAsia="仿宋_GB2312" w:cs="仿宋_GB2312"/>
          <w:kern w:val="0"/>
          <w:sz w:val="32"/>
          <w:szCs w:val="32"/>
          <w:lang w:val="en-US" w:eastAsia="zh-CN" w:bidi="ar-SA"/>
        </w:rPr>
        <w:t>项目建成后投产前按要求申领排污许可证，按照规定程序完成项目竣工环境保护验收，验收合格后方可正式投产运行。建设和生产运行期间的环境现场监督管理由我分局负责。</w:t>
      </w:r>
    </w:p>
    <w:p w14:paraId="61C8B99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p>
    <w:p w14:paraId="39A8280A">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jc w:val="right"/>
        <w:rPr>
          <w:rFonts w:hint="eastAsia" w:ascii="仿宋_GB2312" w:hAnsi="仿宋_GB2312" w:eastAsia="仿宋_GB2312" w:cs="仿宋_GB2312"/>
          <w:color w:val="000000"/>
          <w:kern w:val="0"/>
          <w:sz w:val="32"/>
          <w:szCs w:val="32"/>
          <w:lang w:val="en-US" w:eastAsia="zh-CN" w:bidi="ar-SA"/>
        </w:rPr>
      </w:pPr>
    </w:p>
    <w:p w14:paraId="659B1C03">
      <w:pPr>
        <w:rPr>
          <w:rFonts w:hint="eastAsia" w:ascii="仿宋_GB2312" w:hAnsi="仿宋_GB2312" w:eastAsia="仿宋_GB2312" w:cs="仿宋_GB2312"/>
          <w:color w:val="000000"/>
          <w:kern w:val="0"/>
          <w:sz w:val="32"/>
          <w:szCs w:val="32"/>
          <w:lang w:val="en-US" w:eastAsia="zh-CN" w:bidi="ar-SA"/>
        </w:rPr>
      </w:pPr>
    </w:p>
    <w:p w14:paraId="3AF7F0D9">
      <w:pPr>
        <w:pStyle w:val="5"/>
        <w:rPr>
          <w:rFonts w:hint="eastAsia"/>
          <w:lang w:val="en-US" w:eastAsia="zh-CN"/>
        </w:rPr>
      </w:pPr>
    </w:p>
    <w:p w14:paraId="6BD81255">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巴彦淖尔市生态环境局杭锦后旗分局</w:t>
      </w:r>
    </w:p>
    <w:p w14:paraId="3CC655D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 xml:space="preserve">                2026年3月18日</w:t>
      </w:r>
    </w:p>
    <w:p w14:paraId="61852872">
      <w:pPr>
        <w:pStyle w:val="5"/>
        <w:rPr>
          <w:rFonts w:hint="eastAsia" w:ascii="仿宋_GB2312" w:hAnsi="仿宋_GB2312" w:cs="仿宋_GB2312"/>
          <w:color w:val="000000"/>
          <w:kern w:val="0"/>
          <w:sz w:val="32"/>
          <w:szCs w:val="32"/>
          <w:lang w:val="en-US" w:eastAsia="zh-CN" w:bidi="ar-SA"/>
        </w:rPr>
      </w:pPr>
    </w:p>
    <w:p w14:paraId="21F5B19B">
      <w:pPr>
        <w:pStyle w:val="6"/>
        <w:rPr>
          <w:rFonts w:hint="eastAsia" w:ascii="仿宋_GB2312" w:hAnsi="仿宋_GB2312" w:cs="仿宋_GB2312"/>
          <w:color w:val="000000"/>
          <w:kern w:val="0"/>
          <w:sz w:val="32"/>
          <w:szCs w:val="32"/>
          <w:lang w:val="en-US" w:eastAsia="zh-CN" w:bidi="ar-SA"/>
        </w:rPr>
      </w:pPr>
    </w:p>
    <w:p w14:paraId="2B5B38A1">
      <w:pPr>
        <w:rPr>
          <w:rFonts w:hint="eastAsia" w:ascii="仿宋_GB2312" w:hAnsi="仿宋_GB2312" w:cs="仿宋_GB2312"/>
          <w:color w:val="000000"/>
          <w:kern w:val="0"/>
          <w:sz w:val="32"/>
          <w:szCs w:val="32"/>
          <w:lang w:val="en-US" w:eastAsia="zh-CN" w:bidi="ar-SA"/>
        </w:rPr>
      </w:pPr>
    </w:p>
    <w:p w14:paraId="031D76F8">
      <w:pPr>
        <w:pStyle w:val="5"/>
        <w:rPr>
          <w:rFonts w:hint="eastAsia" w:ascii="仿宋_GB2312" w:hAnsi="仿宋_GB2312" w:cs="仿宋_GB2312"/>
          <w:color w:val="000000"/>
          <w:kern w:val="0"/>
          <w:sz w:val="32"/>
          <w:szCs w:val="32"/>
          <w:lang w:val="en-US" w:eastAsia="zh-CN" w:bidi="ar-SA"/>
        </w:rPr>
      </w:pPr>
    </w:p>
    <w:p w14:paraId="3CF0F808">
      <w:pPr>
        <w:pStyle w:val="6"/>
        <w:rPr>
          <w:rFonts w:hint="eastAsia" w:ascii="仿宋_GB2312" w:hAnsi="仿宋_GB2312" w:cs="仿宋_GB2312"/>
          <w:color w:val="000000"/>
          <w:kern w:val="0"/>
          <w:sz w:val="32"/>
          <w:szCs w:val="32"/>
          <w:lang w:val="en-US" w:eastAsia="zh-CN" w:bidi="ar-SA"/>
        </w:rPr>
      </w:pPr>
    </w:p>
    <w:p w14:paraId="3B2669B7">
      <w:pPr>
        <w:rPr>
          <w:rFonts w:hint="eastAsia" w:ascii="仿宋_GB2312" w:hAnsi="仿宋_GB2312" w:cs="仿宋_GB2312"/>
          <w:color w:val="000000"/>
          <w:kern w:val="0"/>
          <w:sz w:val="32"/>
          <w:szCs w:val="32"/>
          <w:lang w:val="en-US" w:eastAsia="zh-CN" w:bidi="ar-SA"/>
        </w:rPr>
      </w:pPr>
    </w:p>
    <w:p w14:paraId="54C7A897">
      <w:pPr>
        <w:pStyle w:val="6"/>
        <w:ind w:left="0" w:leftChars="0" w:firstLine="0" w:firstLineChars="0"/>
        <w:rPr>
          <w:rFonts w:hint="eastAsia"/>
          <w:lang w:val="en-US" w:eastAsia="zh-CN"/>
        </w:rPr>
      </w:pPr>
    </w:p>
    <w:p w14:paraId="5F638CA3">
      <w:pPr>
        <w:rPr>
          <w:rFonts w:hint="eastAsia"/>
          <w:lang w:val="en-US" w:eastAsia="zh-CN"/>
        </w:rPr>
      </w:pPr>
    </w:p>
    <w:p w14:paraId="3A265BBE">
      <w:pPr>
        <w:keepNext w:val="0"/>
        <w:keepLines w:val="0"/>
        <w:pageBreakBefore w:val="0"/>
        <w:pBdr>
          <w:top w:val="single" w:color="auto" w:sz="6" w:space="1"/>
          <w:bottom w:val="single" w:color="auto" w:sz="6" w:space="1"/>
        </w:pBdr>
        <w:kinsoku/>
        <w:wordWrap w:val="0"/>
        <w:overflowPunct/>
        <w:topLinePunct w:val="0"/>
        <w:autoSpaceDE/>
        <w:autoSpaceDN/>
        <w:bidi w:val="0"/>
        <w:adjustRightInd/>
        <w:snapToGrid/>
        <w:spacing w:line="240" w:lineRule="auto"/>
        <w:jc w:val="center"/>
        <w:rPr>
          <w:rFonts w:hint="default"/>
          <w:lang w:val="en-US" w:eastAsia="zh-CN"/>
        </w:rPr>
      </w:pPr>
      <w:r>
        <w:rPr>
          <w:rFonts w:hint="eastAsia" w:ascii="仿宋_GB2312" w:hAnsi="仿宋_GB2312" w:eastAsia="仿宋_GB2312" w:cs="仿宋_GB2312"/>
          <w:color w:val="000000"/>
          <w:sz w:val="28"/>
          <w:szCs w:val="28"/>
          <w:lang w:val="en-US" w:eastAsia="zh-CN"/>
        </w:rPr>
        <w:t>巴彦淖尔市生态环境局杭锦后旗分局</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cs="仿宋_GB2312"/>
          <w:sz w:val="28"/>
          <w:szCs w:val="28"/>
          <w:lang w:val="en-US" w:eastAsia="zh-CN"/>
        </w:rPr>
        <w:t>8</w:t>
      </w:r>
      <w:r>
        <w:rPr>
          <w:rFonts w:hint="eastAsia" w:ascii="仿宋_GB2312" w:hAnsi="仿宋_GB2312" w:eastAsia="仿宋_GB2312" w:cs="仿宋_GB2312"/>
          <w:sz w:val="28"/>
          <w:szCs w:val="28"/>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2134B0A-B523-44F6-A1F6-1BD1446CFB52}"/>
  </w:font>
  <w:font w:name="仿宋_GB2312">
    <w:altName w:val="仿宋"/>
    <w:panose1 w:val="02010609030101010101"/>
    <w:charset w:val="86"/>
    <w:family w:val="auto"/>
    <w:pitch w:val="default"/>
    <w:sig w:usb0="00000000" w:usb1="00000000" w:usb2="00000000" w:usb3="00000000" w:csb0="00040000" w:csb1="00000000"/>
    <w:embedRegular r:id="rId2" w:fontKey="{A808B627-49E0-45E3-AD20-A39E77A7EC4E}"/>
  </w:font>
  <w:font w:name="方正小标宋简体">
    <w:panose1 w:val="02000000000000000000"/>
    <w:charset w:val="86"/>
    <w:family w:val="auto"/>
    <w:pitch w:val="default"/>
    <w:sig w:usb0="00000001" w:usb1="08000000" w:usb2="00000000" w:usb3="00000000" w:csb0="00040000" w:csb1="00000000"/>
    <w:embedRegular r:id="rId3" w:fontKey="{26E6BD69-51B4-4AEE-AE73-6C0EB791241A}"/>
  </w:font>
  <w:font w:name="楷体_GB2312">
    <w:altName w:val="楷体"/>
    <w:panose1 w:val="02010609030101010101"/>
    <w:charset w:val="86"/>
    <w:family w:val="auto"/>
    <w:pitch w:val="default"/>
    <w:sig w:usb0="00000000" w:usb1="00000000" w:usb2="00000000" w:usb3="00000000" w:csb0="00040000" w:csb1="00000000"/>
  </w:font>
  <w:font w:name="Garamond">
    <w:altName w:val="Menk Xvsiga Tig"/>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Menk Xvsiga Tig">
    <w:panose1 w:val="02000500000000000000"/>
    <w:charset w:val="00"/>
    <w:family w:val="auto"/>
    <w:pitch w:val="default"/>
    <w:sig w:usb0="A000029F" w:usb1="1041E44A" w:usb2="00020012"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mQ2NjkxOGI3YzlhNWQxYWY1ZDZhYjg5ZjA0MGQifQ=="/>
  </w:docVars>
  <w:rsids>
    <w:rsidRoot w:val="7DF051E5"/>
    <w:rsid w:val="05E97064"/>
    <w:rsid w:val="0BA151E8"/>
    <w:rsid w:val="0F697CA7"/>
    <w:rsid w:val="12906DDA"/>
    <w:rsid w:val="139A7BF0"/>
    <w:rsid w:val="150D568B"/>
    <w:rsid w:val="17791F36"/>
    <w:rsid w:val="1A3907DB"/>
    <w:rsid w:val="2998070D"/>
    <w:rsid w:val="38685317"/>
    <w:rsid w:val="38CE67FD"/>
    <w:rsid w:val="3AD60C5E"/>
    <w:rsid w:val="3BBA02A2"/>
    <w:rsid w:val="3EFBF60F"/>
    <w:rsid w:val="468F4DC7"/>
    <w:rsid w:val="557B48CA"/>
    <w:rsid w:val="586B07E0"/>
    <w:rsid w:val="5A4D7F53"/>
    <w:rsid w:val="5CB81C8F"/>
    <w:rsid w:val="69376C92"/>
    <w:rsid w:val="7599309B"/>
    <w:rsid w:val="76EE7BCE"/>
    <w:rsid w:val="7B8E43C9"/>
    <w:rsid w:val="7BD16AE8"/>
    <w:rsid w:val="7C256E3D"/>
    <w:rsid w:val="7DF051E5"/>
    <w:rsid w:val="7F98785D"/>
    <w:rsid w:val="FFDA2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Date"/>
    <w:basedOn w:val="1"/>
    <w:next w:val="1"/>
    <w:qFormat/>
    <w:uiPriority w:val="0"/>
    <w:pPr>
      <w:spacing w:line="480" w:lineRule="exact"/>
      <w:ind w:left="100" w:leftChars="2500"/>
    </w:pPr>
    <w:rPr>
      <w:rFonts w:eastAsia="宋体"/>
    </w:rPr>
  </w:style>
  <w:style w:type="paragraph" w:styleId="7">
    <w:name w:val="Body Text First Indent"/>
    <w:basedOn w:val="5"/>
    <w:next w:val="1"/>
    <w:qFormat/>
    <w:uiPriority w:val="99"/>
    <w:pPr>
      <w:adjustRightInd w:val="0"/>
      <w:spacing w:after="120" w:line="480" w:lineRule="atLeast"/>
      <w:ind w:left="420" w:firstLine="420" w:firstLineChars="100"/>
    </w:pPr>
    <w:rPr>
      <w:spacing w:val="-2"/>
      <w:sz w:val="28"/>
    </w:rPr>
  </w:style>
  <w:style w:type="paragraph" w:styleId="8">
    <w:name w:val="Body Text First Indent 2"/>
    <w:basedOn w:val="1"/>
    <w:next w:val="7"/>
    <w:qFormat/>
    <w:uiPriority w:val="0"/>
    <w:pPr>
      <w:keepNext w:val="0"/>
      <w:keepLines w:val="0"/>
      <w:widowControl w:val="0"/>
      <w:suppressLineNumbers w:val="0"/>
      <w:tabs>
        <w:tab w:val="left" w:pos="0"/>
      </w:tabs>
      <w:spacing w:after="120" w:afterAutospacing="0"/>
      <w:ind w:left="420" w:leftChars="200" w:firstLine="420" w:firstLineChars="200"/>
      <w:jc w:val="both"/>
    </w:pPr>
    <w:rPr>
      <w:rFonts w:hint="default" w:ascii="Garamond" w:hAnsi="Garamond" w:eastAsia="宋体" w:cs="黑体"/>
      <w:kern w:val="2"/>
      <w:sz w:val="24"/>
      <w:szCs w:val="24"/>
      <w:lang w:val="en-US" w:eastAsia="zh-CN" w:bidi="ar"/>
    </w:rPr>
  </w:style>
  <w:style w:type="paragraph" w:customStyle="1" w:styleId="1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091c1e6f-1515-4b4c-a161-224b6e09b82c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2E59B9AD</paraID>
      <start>0</start>
      <end>2</end>
      <status>modified</status>
      <modifiedWord>1.</modifiedWord>
      <trackRevisions>false</trackRevisions>
    </reviewItem>
    <reviewItem>
      <errorID>3aea2883-2892-4ff7-817b-c0c7071b1200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3C53E089</paraID>
      <start>0</start>
      <end>2</end>
      <status>modified</status>
      <modifiedWord>2.</modifiedWord>
      <trackRevisions>false</trackRevisions>
    </reviewItem>
    <reviewItem>
      <errorID>05491923-b2ff-4108-8ef1-03c75a48a95a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276B91F6</paraID>
      <start>0</start>
      <end>2</end>
      <status>modified</status>
      <modifiedWord>3.</modifiedWord>
      <trackRevisions>false</trackRevisions>
    </reviewItem>
    <reviewItem>
      <errorID>a2bef8ca-4633-4e7d-abdc-894a5e5798e3</errorID>
      <errorWord>(</errorWord>
      <group>L1_Format</group>
      <groupName>格式问题</groupName>
      <ability>L2_HalfPunc</ability>
      <abilityName>全半角检查</abilityName>
      <candidateList>
        <item>（</item>
      </candidateList>
      <explain>文本全半角错误。</explain>
      <paraID>276B91F6</paraID>
      <start>87</start>
      <end>88</end>
      <status>modified</status>
      <modifiedWord>（</modifiedWord>
      <trackRevisions>false</trackRevisions>
    </reviewItem>
    <reviewItem>
      <errorID>abc4a313-24c1-49f8-8de5-aa2a737e74de</errorID>
      <errorWord>)</errorWord>
      <group>L1_Format</group>
      <groupName>格式问题</groupName>
      <ability>L2_HalfPunc</ability>
      <abilityName>全半角检查</abilityName>
      <candidateList>
        <item>）</item>
      </candidateList>
      <explain>文本全半角错误。</explain>
      <paraID>276B91F6</paraID>
      <start>100</start>
      <end>101</end>
      <status>modified</status>
      <modifiedWord>）</modifiedWord>
      <trackRevisions>false</trackRevisions>
    </reviewItem>
    <reviewItem>
      <errorID>04244ce5-7939-440e-94f0-2c66595a083b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4F73AF26</paraID>
      <start>0</start>
      <end>2</end>
      <status>modified</status>
      <modifiedWord>4.</modifiedWord>
      <trackRevisions>false</trackRevisions>
    </reviewItem>
    <reviewItem>
      <errorID>5404e869-9220-4e11-9a6e-dffacb2619f1</errorID>
      <errorWord>减震</errorWord>
      <group>L1_Word</group>
      <groupName>字词问题</groupName>
      <ability>L2_Typo</ability>
      <abilityName>字词错误</abilityName>
      <candidateList>
        <item>减振</item>
      </candidateList>
      <explain>存在发音相同字词的误用。</explain>
      <paraID>4F73AF26</paraID>
      <start>18</start>
      <end>20</end>
      <status>unmodified</status>
      <modifiedWord/>
      <trackRevisions>false</trackRevisions>
    </reviewItem>
    <reviewItem>
      <errorID>c6977332-b83f-44cb-b441-3dff69d00b0f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5B87A019</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4e4d136d-3226-4d27-9bed-841d4c39b9a5}">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873</Words>
  <Characters>981</Characters>
  <Lines>0</Lines>
  <Paragraphs>0</Paragraphs>
  <TotalTime>22</TotalTime>
  <ScaleCrop>false</ScaleCrop>
  <LinksUpToDate>false</LinksUpToDate>
  <CharactersWithSpaces>1017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2026-02-03T00:48:00Z</dcterms:created>
  <dc:creator>一朵唐糖棠</dc:creator>
  <cp:lastModifiedBy> 敏儿</cp:lastModifiedBy>
  <cp:lastPrinted>2026-03-16T01:28:00Z</cp:lastPrinted>
  <dcterms:modified xsi:type="dcterms:W3CDTF">2026-03-18T03:15:19Z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835DACF894C2461BA4149E82689FED92_13</vt:lpwstr>
  </property>
  <property fmtid="{D5CDD505-2E9C-101B-9397-08002B2CF9AE}" pid="4" name="KSOTemplateDocerSaveRecord">
    <vt:lpwstr>eyJoZGlkIjoiYjlhZTkxYzk5YzdhMDJmZGQzNTVmNmQ3OTM2NmE4N2IiLCJ1c2VySWQiOiI0NTQ4MDMxNzQifQ==</vt:lpwstr>
  </property>
</Properties>
</file>