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58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0AB39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杭锦后旗陕坝镇2025年度法治政府建设</w:t>
      </w:r>
    </w:p>
    <w:p w14:paraId="3ACA5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情况报告</w:t>
      </w:r>
    </w:p>
    <w:p w14:paraId="58865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31560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 w:line="576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2025年，在旗委、旗政府的坚强领导和旗委全面依法治旗委员会的有力指导下，陕坝镇党委、政府坚持以习近平法治思想为指导，深入贯彻落实党的二十大及历次全会精神，严格履行《党政主要负责人履行推进法治建设第一责任人职责规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》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，紧扣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平安陕坝、法治陕坝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建设主线，全面推进依法行政，法治政府建设取得显著成效。现将本年度工作情况报告如下：</w:t>
      </w:r>
    </w:p>
    <w:p w14:paraId="72314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黑体"/>
          <w:b w:val="0"/>
          <w:bCs w:val="0"/>
          <w:smallCaps w:val="0"/>
          <w:color w:val="auto"/>
          <w:kern w:val="1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黑体"/>
          <w:b w:val="0"/>
          <w:bCs w:val="0"/>
          <w:smallCaps w:val="0"/>
          <w:color w:val="auto"/>
          <w:kern w:val="10"/>
          <w:sz w:val="32"/>
          <w:szCs w:val="32"/>
          <w:highlight w:val="none"/>
          <w:u w:val="none"/>
          <w:lang w:val="en-US" w:eastAsia="zh-CN"/>
        </w:rPr>
        <w:t>一、主要工作与成效</w:t>
      </w:r>
    </w:p>
    <w:p w14:paraId="1BD6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6" w:lineRule="exact"/>
        <w:ind w:firstLine="643" w:firstLineChars="200"/>
        <w:textAlignment w:val="auto"/>
        <w:rPr>
          <w:rFonts w:hint="default" w:ascii="Times New Roman" w:hAnsi="Times New Roman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（一）强化组织领导，压实第一责任人职责。</w:t>
      </w:r>
    </w:p>
    <w:p w14:paraId="58B432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镇党委、政府始终将法治建设摆在全局工作突出位置。党委书记切实履行法治建设第一责任人职责，带头学习贯彻习近平法治思想，全年主持召开党委会议专题研究法治工作4次，将法治建设纳入全镇经济社会发展总体规划，与中心工作同部署、同推进、同考核。牵头制定《陕坝镇2025年度法治建设工作计划》，建立常态化学习机制，组织党委理论学习中心组专题学习4次、研讨交流1次，不断提升领导干部运用法治思维和法治方式深化改革、推动发展、化解矛盾、维护稳定的能力。严格落实意识形态工作责任制，确保法治工作正确政治方向。</w:t>
      </w:r>
    </w:p>
    <w:p w14:paraId="76F40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6" w:lineRule="exact"/>
        <w:ind w:firstLine="643" w:firstLineChars="200"/>
        <w:textAlignment w:val="auto"/>
        <w:rPr>
          <w:rFonts w:hint="default" w:ascii="Times New Roman" w:hAnsi="Times New Roman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（二）健全决策与执法机制，提升依法行政水平。</w:t>
      </w:r>
    </w:p>
    <w:p w14:paraId="09C9517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严格执行重大行政决策程序规定，确保决策于法有据、程序正当。充分发挥法律顾问作用，2025年度法律顾问代理诉讼、复议案件5件，参与信访化解3次，审查合同及信访材料7次，参加重大决策会议2次，审查、修改镇本级合同5份，为政府决策和行政行为提供了坚实的法治保障。严格落实行政执法责任制，推动综合行政执法队规范执法程序。针对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九小场所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安全隐患开展专项排查整治，排查并整改隐患30余处。联合林草等部门开展生态巡查30余次，依法制止违法建设18起，拆除违建10余处。依法规范信访秩序，全年未发生越级上访、非法上访事件。</w:t>
      </w:r>
    </w:p>
    <w:p w14:paraId="3D8CE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6" w:lineRule="exact"/>
        <w:ind w:firstLine="643" w:firstLineChars="200"/>
        <w:textAlignment w:val="auto"/>
        <w:rPr>
          <w:rFonts w:hint="default" w:ascii="Times New Roman" w:hAnsi="Times New Roman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（三）优化政府职能，深化基层依法治理。</w:t>
      </w:r>
    </w:p>
    <w:p w14:paraId="034AF9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整合司法所、信访、妇联等9个部门力量，推动镇综治中心完成迁址升级，实现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一站式受理、一条龙服务、一揽子解决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七大功能整合，日均接待群众5批次，提供法律援助200余次。大力推动基层民主法治建设，牵头推动红星村申报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全国民主法治示范村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，打造法治文化阵地2处。创新基层治理模式，总结推广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排、研、化、治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四步工作法，西环社区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环角共治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工作室成效显著，相关做法接受自治区、市级专题调研和现场会观摩指导3次。深化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陕坝大妈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品牌建设，使其转型升级为基层治理多面手，全年参与治安巡逻、政策宣传1200余人次。创新建立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望帘知安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关爱独居老人机制。中山社区成功打造为完整互嵌式社区示范点。</w:t>
      </w:r>
    </w:p>
    <w:p w14:paraId="101E9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6" w:lineRule="exact"/>
        <w:ind w:firstLine="643" w:firstLineChars="200"/>
        <w:textAlignment w:val="auto"/>
        <w:rPr>
          <w:rFonts w:hint="default" w:ascii="Times New Roman" w:hAnsi="Times New Roman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（四）化解社会矛盾，筑牢平安稳定根基。</w:t>
      </w:r>
    </w:p>
    <w:p w14:paraId="496BA5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坚持和发展新时代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枫桥经验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，依托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一站式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矛盾纠纷调处平台，创新工作方法。全年累计排查矛盾129件，成功化解124件，化解率达96.1%。深入贯彻总体国家安全观，攻坚化解历史遗留问题，成功化解贾桂红、杨毛羔等5件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骨头案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，全年累计化解各类积案303件。扎实开展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三百行动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（进百姓门、知百姓情、解百姓忧），实现农户走访全覆盖、城镇重点户应访尽访，有效解决群众急难愁盼。精准管控特殊群体，全年帮扶117名戒毒人员，对10名易肇事肇祸精神障碍患者落实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一人一策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，动态跟踪重点人员，未发生重大案事件。常态化推进扫黑除恶，结合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三百行动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排查线索160余条。</w:t>
      </w:r>
    </w:p>
    <w:p w14:paraId="309AB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6" w:lineRule="exact"/>
        <w:ind w:firstLine="643" w:firstLineChars="200"/>
        <w:textAlignment w:val="auto"/>
        <w:rPr>
          <w:rFonts w:hint="default" w:ascii="Times New Roman" w:hAnsi="Times New Roman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（五）强化普法宣传，营造浓厚法治氛围。</w:t>
      </w:r>
    </w:p>
    <w:p w14:paraId="063B95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深入落实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谁执法谁普法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责任制，构建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线上+线下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法治宣传矩阵。线上推送反邪、反电诈等知识覆盖2万余人次；线下举办法治讲座13场，培育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法律明白人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45名，全年发放各类平安建设宣传资料4000份，悬挂横幅64条。针对反邪教工作，组织宣传活动13场次，受教育群众2万余人次。深化智慧治理应用，完成自治区综治信息平台10万余人基础信息核实录入，线上录入并闭环管理矛盾纠纷92件。建立平台应用考核激励机制，将相关工作纳入282名网格员绩效考核。</w:t>
      </w:r>
    </w:p>
    <w:p w14:paraId="6C477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6" w:lineRule="exact"/>
        <w:ind w:firstLine="643" w:firstLineChars="200"/>
        <w:textAlignment w:val="auto"/>
        <w:rPr>
          <w:rFonts w:hint="default" w:ascii="Times New Roman" w:hAnsi="Times New Roman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（六）强化应急保障，提升风险防控能力。</w:t>
      </w:r>
    </w:p>
    <w:p w14:paraId="01DD38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针对应急管理薄弱环节，牵头推动建成全旗首个镇级高标准应急物资储备库房（占地200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平方米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）。全年组织开展防灾减灾宣传37次，覆盖5000余人次，组织应急演练4次，有效提升了应急保障的法治化和实战化水平。</w:t>
      </w:r>
    </w:p>
    <w:p w14:paraId="20628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黑体"/>
          <w:b w:val="0"/>
          <w:bCs w:val="0"/>
          <w:smallCaps w:val="0"/>
          <w:color w:val="auto"/>
          <w:kern w:val="1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黑体"/>
          <w:b w:val="0"/>
          <w:bCs w:val="0"/>
          <w:smallCaps w:val="0"/>
          <w:color w:val="auto"/>
          <w:kern w:val="10"/>
          <w:sz w:val="32"/>
          <w:szCs w:val="32"/>
          <w:highlight w:val="none"/>
          <w:u w:val="none"/>
          <w:lang w:val="en-US" w:eastAsia="zh-CN"/>
        </w:rPr>
        <w:t>二、存在的主要问题与不足</w:t>
      </w:r>
    </w:p>
    <w:p w14:paraId="0CFB02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在肯定成绩的同时，我们也清醒认识到工作中存在的短板：</w:t>
      </w:r>
      <w:r>
        <w:rPr>
          <w:rFonts w:hint="default" w:ascii="Times New Roman" w:hAnsi="Times New Roman" w:eastAsia="仿宋_GB2312" w:cs="仿宋_GB2312"/>
          <w:b/>
          <w:bCs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一是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法治宣传教育针对性有待加强，对老年人、农村群众等重点群体的普法形式较为单一，群众参与反邪教等工作的主动性有待提升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；</w:t>
      </w:r>
      <w:r>
        <w:rPr>
          <w:rFonts w:hint="default" w:ascii="Times New Roman" w:hAnsi="Times New Roman" w:eastAsia="仿宋_GB2312" w:cs="仿宋_GB2312"/>
          <w:b/>
          <w:bCs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基层法治工作队伍专业能力不足，部分网格员、调解员缺乏系统法治培训，运用法治方式化解矛盾、服务群众的能力以及综治平台操作熟练度有待提高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；</w:t>
      </w:r>
      <w:r>
        <w:rPr>
          <w:rFonts w:hint="default" w:ascii="Times New Roman" w:hAnsi="Times New Roman" w:eastAsia="仿宋_GB2312" w:cs="仿宋_GB2312"/>
          <w:b/>
          <w:bCs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三是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复杂矛盾化解联动机制有待完善，涉法涉诉、跨部门复杂矛盾纠纷的协同处置效率需进一步提升。</w:t>
      </w:r>
    </w:p>
    <w:p w14:paraId="06C57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黑体"/>
          <w:b w:val="0"/>
          <w:bCs w:val="0"/>
          <w:smallCaps w:val="0"/>
          <w:color w:val="auto"/>
          <w:kern w:val="1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mallCaps w:val="0"/>
          <w:color w:val="auto"/>
          <w:kern w:val="10"/>
          <w:sz w:val="32"/>
          <w:szCs w:val="32"/>
          <w:highlight w:val="none"/>
          <w:u w:val="none"/>
          <w:lang w:val="en-US" w:eastAsia="zh-CN"/>
        </w:rPr>
        <w:t>三、</w:t>
      </w:r>
      <w:r>
        <w:rPr>
          <w:rFonts w:hint="default" w:ascii="Times New Roman" w:hAnsi="Times New Roman" w:eastAsia="黑体" w:cs="黑体"/>
          <w:b w:val="0"/>
          <w:bCs w:val="0"/>
          <w:smallCaps w:val="0"/>
          <w:color w:val="auto"/>
          <w:kern w:val="10"/>
          <w:sz w:val="32"/>
          <w:szCs w:val="32"/>
          <w:highlight w:val="none"/>
          <w:u w:val="none"/>
          <w:lang w:val="en-US" w:eastAsia="zh-CN"/>
        </w:rPr>
        <w:t>下一步工作思路</w:t>
      </w:r>
    </w:p>
    <w:p w14:paraId="1AE26FE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6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2026年，我镇将坚持问题导向，持续深化法治政府建设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：</w:t>
      </w:r>
      <w:r>
        <w:rPr>
          <w:rFonts w:hint="default" w:ascii="Times New Roman" w:hAnsi="Times New Roman" w:eastAsia="仿宋_GB2312" w:cs="仿宋_GB2312"/>
          <w:b/>
          <w:bCs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一是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在深化思想认识上再聚焦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持续将学习贯彻习近平法治思想引向深入，压实第一责任人职责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；</w:t>
      </w:r>
      <w:r>
        <w:rPr>
          <w:rFonts w:hint="default" w:ascii="Times New Roman" w:hAnsi="Times New Roman" w:eastAsia="仿宋_GB2312" w:cs="仿宋_GB2312"/>
          <w:b/>
          <w:bCs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在提升治理效能上再发力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深化综治中心实战化应用，完善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排、研、化、治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闭环和多元化解机制，提升复杂矛盾化解能力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；</w:t>
      </w:r>
      <w:r>
        <w:rPr>
          <w:rFonts w:hint="default" w:ascii="Times New Roman" w:hAnsi="Times New Roman" w:eastAsia="仿宋_GB2312" w:cs="仿宋_GB2312"/>
          <w:b/>
          <w:bCs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三是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在夯实基层基础上再加强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，同时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加强网格员、调解员法治业务培训，深化民主法治示范村（社区）创建，推广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陕坝大妈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”“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环角共治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等有效模式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；</w:t>
      </w:r>
      <w:r>
        <w:rPr>
          <w:rFonts w:hint="default" w:ascii="Times New Roman" w:hAnsi="Times New Roman" w:eastAsia="仿宋_GB2312" w:cs="仿宋_GB2312"/>
          <w:b/>
          <w:bCs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四是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在精准普法宣传上再创新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深化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线上+线下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模式，开展靶向宣传，提升重点群体普法实效。</w:t>
      </w:r>
    </w:p>
    <w:p w14:paraId="2E1A0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6" w:lineRule="exact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</w:pPr>
    </w:p>
    <w:p w14:paraId="6B2B8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76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陕坝镇人民政府</w:t>
      </w:r>
    </w:p>
    <w:p w14:paraId="11A7B4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76" w:lineRule="exact"/>
        <w:jc w:val="right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202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6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年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3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8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E06326-1A45-4ED1-9C69-485CCA376E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375F17E-18A8-4A07-BBFB-4EE2532B43A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96260A5-7CB5-4E71-81A0-FF6FABD889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B00D718-DF90-44F7-8D60-4C52CFE9D1E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8002E"/>
    <w:rsid w:val="058A288D"/>
    <w:rsid w:val="22F53F69"/>
    <w:rsid w:val="4B007B68"/>
    <w:rsid w:val="4B4A6E5C"/>
    <w:rsid w:val="4F626EAC"/>
    <w:rsid w:val="74F8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91c488ec-782b-4693-b258-4a0c309b9a63</errorID>
      <errorWord>。</errorWord>
      <group>L1_Grammar</group>
      <groupName>语法问题</groupName>
      <ability>L2_Grammar</ability>
      <abilityName>语法错误</abilityName>
      <candidateList>
        <item>，此处表述无错误。</item>
      </candidateList>
      <explain/>
      <paraID> 9C95176</paraID>
      <start>253</start>
      <end>254</end>
      <status>unmodified</status>
      <modifiedWord/>
      <trackRevisions>false</trackRevisions>
    </reviewItem>
    <reviewItem>
      <errorID>0ee43d29-1c6c-4fe0-a13e-226d81d770a5</errorID>
      <errorWord>1200</errorWord>
      <group>L1_Grammar</group>
      <groupName>语法问题</groupName>
      <ability>L2_Grammar</ability>
      <abilityName>语法错误</abilityName>
      <candidateList>
        <item>的有1200</item>
      </candidateList>
      <explain/>
      <paraID> 34AF99F</paraID>
      <start>242</start>
      <end>246</end>
      <status>unmodified</status>
      <modifiedWord/>
      <trackRevisions>false</trackRevisions>
    </reviewItem>
    <reviewItem>
      <errorID>7cf28293-e98b-431d-beb5-4e41f6c7b69b</errorID>
      <errorWord>为</errorWord>
      <group>L1_Word</group>
      <groupName>字词问题</groupName>
      <ability>L2_Typo</ability>
      <abilityName>字词错误</abilityName>
      <candidateList>
        <item>成为</item>
      </candidateList>
      <explain/>
      <paraID> 34AF99F</paraID>
      <start>277</start>
      <end>278</end>
      <status>unmodified</status>
      <modifiedWord/>
      <trackRevisions>false</trackRevisions>
    </reviewItem>
    <reviewItem>
      <errorID>111916ea-7258-4874-aa5c-cd77d3fbde2e</errorID>
      <errorWord>覆盖</errorWord>
      <group>L1_Punc</group>
      <groupName>标点问题</groupName>
      <ability>L2_Punc</ability>
      <abilityName>标点符号检查</abilityName>
      <candidateList>
        <item>，覆盖</item>
      </candidateList>
      <explain/>
      <paraID> 63B9539</paraID>
      <start>45</start>
      <end>47</end>
      <status>unmodified</status>
      <modifiedWord/>
      <trackRevisions>false</trackRevisions>
    </reviewItem>
    <reviewItem>
      <errorID>329e554c-8f74-4e8f-b1d7-6cee6c51a903</errorID>
      <errorWord>、</errorWord>
      <group>L1_Punc</group>
      <groupName>标点问题</groupName>
      <ability>L2_Punc</ability>
      <abilityName>标点符号检查</abilityName>
      <candidateList>
        <item/>
      </candidateList>
      <explain/>
      <paraID>1AE26FED</paraID>
      <start>184</start>
      <end>184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9c8422e-2343-4197-80eb-e69603ac0e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2115</Words>
  <Characters>2174</Characters>
  <Lines>0</Lines>
  <Paragraphs>0</Paragraphs>
  <TotalTime>16</TotalTime>
  <ScaleCrop>false</ScaleCrop>
  <LinksUpToDate>false</LinksUpToDate>
  <CharactersWithSpaces>2174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2026-03-04T08:03:00Z</dcterms:created>
  <dc:creator>王元</dc:creator>
  <cp:lastModifiedBy> 敏儿</cp:lastModifiedBy>
  <dcterms:modified xsi:type="dcterms:W3CDTF">2026-03-24T09:50:21Z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FAB68E2AA3CF4F2BA5BA1CBDCDA98F7D_13</vt:lpwstr>
  </property>
  <property fmtid="{D5CDD505-2E9C-101B-9397-08002B2CF9AE}" pid="4" name="KSOTemplateDocerSaveRecord">
    <vt:lpwstr>eyJoZGlkIjoiYjlhZTkxYzk5YzdhMDJmZGQzNTVmNmQ3OTM2NmE4N2IiLCJ1c2VySWQiOiI0NTQ4MDMxNzQifQ==</vt:lpwstr>
  </property>
</Properties>
</file>