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C21F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p>
    <w:p w14:paraId="6DBAC7A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2025年度法治政府建设情况报告</w:t>
      </w:r>
    </w:p>
    <w:p w14:paraId="33471438">
      <w:pPr>
        <w:pStyle w:val="2"/>
        <w:rPr>
          <w:rFonts w:hint="eastAsia"/>
        </w:rPr>
      </w:pPr>
    </w:p>
    <w:p w14:paraId="498CBF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市生态环境局杭锦后旗分局</w:t>
      </w:r>
      <w:r>
        <w:rPr>
          <w:rFonts w:hint="eastAsia" w:ascii="仿宋_GB2312" w:hAnsi="仿宋_GB2312" w:eastAsia="仿宋_GB2312" w:cs="仿宋_GB2312"/>
          <w:sz w:val="32"/>
          <w:szCs w:val="32"/>
        </w:rPr>
        <w:t>坚持以习近平新时代中国特色社会主义思想为指导，深入学习贯彻习近平法治思想、习近平生态文明思想，紧扣生态环境保护中心工作，将法治思维、法治方式贯穿行政审批、监管执法、普法宣传全过程，持续提升依法行政能力和生态环境治理水平，为全旗生态环境高水平保护和经济社会高质量发展提供坚实法治保障。现将2025年度法治政府建设工作情况报告如下：</w:t>
      </w:r>
    </w:p>
    <w:p w14:paraId="5AB684D5">
      <w:pPr>
        <w:keepNext w:val="0"/>
        <w:keepLines w:val="0"/>
        <w:pageBreakBefore w:val="0"/>
        <w:widowControl/>
        <w:suppressLineNumbers w:val="0"/>
        <w:shd w:val="clear" w:fill="FFFFFF"/>
        <w:kinsoku/>
        <w:wordWrap/>
        <w:overflowPunct/>
        <w:topLinePunct w:val="0"/>
        <w:autoSpaceDE/>
        <w:autoSpaceDN/>
        <w:bidi w:val="0"/>
        <w:adjustRightInd/>
        <w:snapToGrid/>
        <w:spacing w:line="576" w:lineRule="exact"/>
        <w:ind w:left="0" w:firstLine="640" w:firstLineChars="200"/>
        <w:jc w:val="both"/>
        <w:textAlignment w:val="auto"/>
        <w:rPr>
          <w:rFonts w:hint="eastAsia"/>
        </w:rPr>
      </w:pPr>
      <w:r>
        <w:rPr>
          <w:rFonts w:hint="eastAsia" w:ascii="黑体" w:hAnsi="黑体" w:eastAsia="黑体" w:cs="黑体"/>
          <w:i w:val="0"/>
          <w:iCs w:val="0"/>
          <w:caps w:val="0"/>
          <w:color w:val="333333"/>
          <w:spacing w:val="0"/>
          <w:kern w:val="0"/>
          <w:sz w:val="32"/>
          <w:szCs w:val="32"/>
          <w:shd w:val="clear" w:fill="FFFFFF"/>
          <w:lang w:val="en-US" w:eastAsia="zh-CN" w:bidi="ar"/>
        </w:rPr>
        <w:t>一、2025年法治政府建设工作开展情况</w:t>
      </w:r>
    </w:p>
    <w:p w14:paraId="2C08B89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lang w:eastAsia="zh-CN"/>
        </w:rPr>
        <w:t>（一）</w:t>
      </w:r>
      <w:r>
        <w:rPr>
          <w:rFonts w:hint="eastAsia" w:ascii="方正楷体_GB2312" w:hAnsi="方正楷体_GB2312" w:eastAsia="方正楷体_GB2312" w:cs="方正楷体_GB2312"/>
          <w:b/>
          <w:bCs/>
          <w:sz w:val="32"/>
          <w:szCs w:val="32"/>
        </w:rPr>
        <w:t>强化政治引领，压实法治建设主体责任</w:t>
      </w:r>
    </w:p>
    <w:p w14:paraId="06844BE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压实法治建设责任，始终坚持党对法治工作的集中统一领导，</w:t>
      </w:r>
      <w:r>
        <w:rPr>
          <w:rFonts w:hint="eastAsia" w:ascii="仿宋_GB2312" w:hAnsi="仿宋_GB2312" w:eastAsia="仿宋_GB2312" w:cs="仿宋_GB2312"/>
          <w:sz w:val="32"/>
          <w:szCs w:val="32"/>
        </w:rPr>
        <w:t>严格执行党政主要负责人履行推进法治建设第一责任人职责</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sz w:val="32"/>
          <w:szCs w:val="32"/>
        </w:rPr>
        <w:t>形成“一把手”亲自抓、分管领导具体抓、各部门协同抓的工作格局。</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将法治政府建设纳入分局年度工作要点</w:t>
      </w:r>
      <w:r>
        <w:rPr>
          <w:rFonts w:hint="eastAsia" w:ascii="仿宋_GB2312" w:hAnsi="仿宋_GB2312" w:eastAsia="仿宋_GB2312" w:cs="仿宋_GB2312"/>
          <w:sz w:val="32"/>
          <w:szCs w:val="32"/>
          <w:lang w:eastAsia="zh-CN"/>
        </w:rPr>
        <w:t>。全年召开专题研究会议</w:t>
      </w:r>
      <w:r>
        <w:rPr>
          <w:rFonts w:hint="eastAsia" w:ascii="仿宋_GB2312" w:hAnsi="仿宋_GB2312" w:eastAsia="仿宋_GB2312" w:cs="仿宋_GB2312"/>
          <w:sz w:val="32"/>
          <w:szCs w:val="32"/>
          <w:lang w:val="en-US" w:eastAsia="zh-CN"/>
        </w:rPr>
        <w:t>4次，统筹解决行政执法、</w:t>
      </w:r>
      <w:r>
        <w:rPr>
          <w:rFonts w:hint="eastAsia" w:ascii="仿宋_GB2312" w:hAnsi="仿宋_GB2312" w:eastAsia="仿宋_GB2312" w:cs="仿宋_GB2312"/>
          <w:sz w:val="32"/>
          <w:szCs w:val="32"/>
        </w:rPr>
        <w:t>审议重大执法案件、法治培训计划等重点事项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深化法治理论学习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将习近平法治思想、生态环境保护法律法规、党内法规纳入</w:t>
      </w:r>
      <w:r>
        <w:rPr>
          <w:rFonts w:hint="eastAsia" w:ascii="仿宋_GB2312" w:hAnsi="仿宋_GB2312" w:eastAsia="仿宋_GB2312" w:cs="仿宋_GB2312"/>
          <w:sz w:val="32"/>
          <w:szCs w:val="32"/>
          <w:lang w:eastAsia="zh-CN"/>
        </w:rPr>
        <w:t>党支部</w:t>
      </w:r>
      <w:r>
        <w:rPr>
          <w:rFonts w:hint="eastAsia" w:ascii="仿宋_GB2312" w:hAnsi="仿宋_GB2312" w:eastAsia="仿宋_GB2312" w:cs="仿宋_GB2312"/>
          <w:sz w:val="32"/>
          <w:szCs w:val="32"/>
        </w:rPr>
        <w:t>、执法人员培训的核心内容，全年开展党</w:t>
      </w:r>
      <w:r>
        <w:rPr>
          <w:rFonts w:hint="eastAsia" w:ascii="仿宋_GB2312" w:hAnsi="仿宋_GB2312" w:eastAsia="仿宋_GB2312" w:cs="仿宋_GB2312"/>
          <w:sz w:val="32"/>
          <w:szCs w:val="32"/>
          <w:lang w:eastAsia="zh-CN"/>
        </w:rPr>
        <w:t>支部</w:t>
      </w:r>
      <w:r>
        <w:rPr>
          <w:rFonts w:hint="eastAsia" w:ascii="仿宋_GB2312" w:hAnsi="仿宋_GB2312" w:eastAsia="仿宋_GB2312" w:cs="仿宋_GB2312"/>
          <w:sz w:val="32"/>
          <w:szCs w:val="32"/>
        </w:rPr>
        <w:t>法治专题学习6次、干部职工法治集中学习</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次，组织学习</w:t>
      </w:r>
      <w:r>
        <w:rPr>
          <w:rFonts w:hint="eastAsia" w:ascii="仿宋_GB2312" w:hAnsi="仿宋_GB2312" w:eastAsia="仿宋_GB2312" w:cs="仿宋_GB2312"/>
          <w:sz w:val="32"/>
          <w:szCs w:val="32"/>
          <w:lang w:eastAsia="zh-CN"/>
        </w:rPr>
        <w:t>相关法律法规</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0余</w:t>
      </w:r>
      <w:r>
        <w:rPr>
          <w:rFonts w:hint="eastAsia" w:ascii="仿宋_GB2312" w:hAnsi="仿宋_GB2312" w:eastAsia="仿宋_GB2312" w:cs="仿宋_GB2312"/>
          <w:sz w:val="32"/>
          <w:szCs w:val="32"/>
        </w:rPr>
        <w:t xml:space="preserve">部，实现领导干部带头学法、全员常态化学法。 </w:t>
      </w:r>
    </w:p>
    <w:p w14:paraId="391F19D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lang w:eastAsia="zh-CN"/>
        </w:rPr>
        <w:t>（二）污染防治攻坚战指标完成情况</w:t>
      </w:r>
    </w:p>
    <w:p w14:paraId="0C12417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rPr>
      </w:pPr>
      <w:r>
        <w:rPr>
          <w:rFonts w:hint="default" w:ascii="仿宋_GB2312" w:hAnsi="仿宋_GB2312" w:eastAsia="仿宋_GB2312" w:cs="仿宋_GB2312"/>
          <w:b/>
          <w:bCs/>
          <w:kern w:val="2"/>
          <w:sz w:val="32"/>
          <w:szCs w:val="32"/>
          <w:lang w:val="en-US" w:eastAsia="zh-CN" w:bidi="ar-SA"/>
        </w:rPr>
        <w:t>1.</w:t>
      </w:r>
      <w:r>
        <w:rPr>
          <w:rFonts w:hint="eastAsia" w:ascii="仿宋_GB2312" w:hAnsi="仿宋_GB2312" w:eastAsia="仿宋_GB2312" w:cs="仿宋_GB2312"/>
          <w:b/>
          <w:bCs/>
          <w:sz w:val="32"/>
          <w:szCs w:val="32"/>
          <w:lang w:val="en-US" w:eastAsia="zh-CN"/>
        </w:rPr>
        <w:t>蓝天保卫战成效卓著，空气质量稳步向好。</w:t>
      </w:r>
      <w:r>
        <w:rPr>
          <w:rFonts w:hint="eastAsia" w:ascii="Times New Roman" w:hAnsi="Times New Roman" w:eastAsia="仿宋_GB2312" w:cs="Times New Roman"/>
          <w:sz w:val="32"/>
          <w:szCs w:val="32"/>
        </w:rPr>
        <w:t>2025年1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月，杭锦后旗优良天数比例为91.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%，同比上升</w:t>
      </w:r>
      <w:r>
        <w:rPr>
          <w:rFonts w:hint="eastAsia" w:ascii="Times New Roman" w:hAnsi="Times New Roman" w:eastAsia="仿宋_GB2312" w:cs="Times New Roman"/>
          <w:sz w:val="32"/>
          <w:szCs w:val="32"/>
          <w:lang w:val="en-US" w:eastAsia="zh-CN"/>
        </w:rPr>
        <w:t>8.7</w:t>
      </w:r>
      <w:r>
        <w:rPr>
          <w:rFonts w:hint="eastAsia" w:ascii="Times New Roman" w:hAnsi="Times New Roman" w:eastAsia="仿宋_GB2312" w:cs="Times New Roman"/>
          <w:sz w:val="32"/>
          <w:szCs w:val="32"/>
        </w:rPr>
        <w:t>%；剔除沙尘天气影响后重污染天数比例为0.3%，同比上升0.3%。</w:t>
      </w:r>
      <w:r>
        <w:rPr>
          <w:rFonts w:hint="eastAsia" w:ascii="Times New Roman" w:hAnsi="Times New Roman" w:eastAsia="仿宋_GB2312" w:cs="Times New Roman"/>
          <w:sz w:val="32"/>
          <w:szCs w:val="32"/>
          <w:lang w:eastAsia="zh-CN"/>
        </w:rPr>
        <w:t>六项污染物平均浓度同比“五降一平”</w:t>
      </w:r>
      <w:r>
        <w:rPr>
          <w:rFonts w:hint="eastAsia" w:ascii="Times New Roman" w:hAnsi="Times New Roman" w:eastAsia="仿宋_GB2312" w:cs="Times New Roman"/>
          <w:sz w:val="32"/>
          <w:szCs w:val="32"/>
          <w:lang w:val="en-US" w:eastAsia="zh-CN"/>
        </w:rPr>
        <w:t>，全部达到考核要求</w:t>
      </w:r>
      <w:r>
        <w:rPr>
          <w:rFonts w:hint="eastAsia" w:ascii="Times New Roman" w:hAnsi="Times New Roman" w:eastAsia="仿宋_GB2312" w:cs="Times New Roman"/>
          <w:sz w:val="32"/>
          <w:szCs w:val="32"/>
        </w:rPr>
        <w:t>。</w:t>
      </w:r>
    </w:p>
    <w:p w14:paraId="4B344C1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default" w:ascii="仿宋_GB2312" w:hAnsi="仿宋_GB2312" w:eastAsia="仿宋_GB2312" w:cs="仿宋_GB2312"/>
          <w:b/>
          <w:bCs/>
          <w:kern w:val="2"/>
          <w:sz w:val="32"/>
          <w:szCs w:val="32"/>
          <w:lang w:val="en-US" w:eastAsia="zh-CN" w:bidi="ar-SA"/>
        </w:rPr>
        <w:t>2.</w:t>
      </w:r>
      <w:r>
        <w:rPr>
          <w:rFonts w:hint="eastAsia" w:ascii="仿宋_GB2312" w:hAnsi="仿宋_GB2312" w:eastAsia="仿宋_GB2312" w:cs="仿宋_GB2312"/>
          <w:b/>
          <w:bCs/>
          <w:sz w:val="32"/>
          <w:szCs w:val="32"/>
          <w:lang w:val="en-US" w:eastAsia="zh-CN"/>
        </w:rPr>
        <w:t>碧水保卫战成果巩固，水环境安全得到保障。</w:t>
      </w:r>
      <w:r>
        <w:rPr>
          <w:rFonts w:hint="default" w:ascii="Times New Roman" w:hAnsi="Times New Roman" w:eastAsia="仿宋_GB2312" w:cs="Times New Roman"/>
          <w:sz w:val="32"/>
          <w:szCs w:val="32"/>
          <w:lang w:val="en-US" w:eastAsia="zh-CN"/>
        </w:rPr>
        <w:t>5个地表水监测</w:t>
      </w:r>
      <w:r>
        <w:rPr>
          <w:rFonts w:hint="eastAsia" w:ascii="Times New Roman" w:hAnsi="Times New Roman" w:eastAsia="仿宋_GB2312" w:cs="Times New Roman"/>
          <w:sz w:val="32"/>
          <w:szCs w:val="32"/>
          <w:u w:val="none"/>
          <w:lang w:val="en-US" w:eastAsia="zh-CN"/>
        </w:rPr>
        <w:t>断</w:t>
      </w:r>
      <w:r>
        <w:rPr>
          <w:rFonts w:hint="default" w:ascii="Times New Roman" w:hAnsi="Times New Roman" w:eastAsia="仿宋_GB2312" w:cs="Times New Roman"/>
          <w:sz w:val="32"/>
          <w:szCs w:val="32"/>
          <w:u w:val="none"/>
          <w:lang w:val="en-US" w:eastAsia="zh-CN"/>
        </w:rPr>
        <w:t>面</w:t>
      </w:r>
      <w:r>
        <w:rPr>
          <w:rFonts w:hint="default" w:ascii="Times New Roman" w:hAnsi="Times New Roman" w:eastAsia="仿宋_GB2312" w:cs="Times New Roman"/>
          <w:sz w:val="32"/>
          <w:szCs w:val="32"/>
          <w:lang w:val="en-US" w:eastAsia="zh-CN"/>
        </w:rPr>
        <w:t>水质均达到或优于地表水Ⅳ类标准，北郊湿地水质达Ⅴ类以上，城镇污水处理厂出水达标率100%；13个入河排污口完成规范化整治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同时全部纳入全国入河排污口动态监管系统；旗域内黑臭水体保持“动态清零”，城乡黑臭水体全面消除；完成29个行政村生活污水治理专项规划，全旗107个行政村全部实现生活污水管控，达到“三基本”要求。</w:t>
      </w:r>
    </w:p>
    <w:p w14:paraId="348A4B1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b/>
          <w:bCs/>
          <w:color w:val="auto"/>
          <w:kern w:val="2"/>
          <w:sz w:val="32"/>
          <w:szCs w:val="32"/>
          <w:lang w:val="en-US" w:eastAsia="zh-CN" w:bidi="ar-SA"/>
        </w:rPr>
        <w:t>3.</w:t>
      </w:r>
      <w:r>
        <w:rPr>
          <w:rFonts w:hint="eastAsia" w:ascii="仿宋_GB2312" w:hAnsi="仿宋_GB2312" w:eastAsia="仿宋_GB2312" w:cs="仿宋_GB2312"/>
          <w:b/>
          <w:bCs/>
          <w:sz w:val="32"/>
          <w:szCs w:val="32"/>
          <w:lang w:val="en-US" w:eastAsia="zh-CN"/>
        </w:rPr>
        <w:t>净土保卫战基础夯实，土壤安全全面可控。</w:t>
      </w:r>
      <w:r>
        <w:rPr>
          <w:rFonts w:hint="default" w:ascii="Times New Roman" w:hAnsi="Times New Roman" w:eastAsia="仿宋_GB2312" w:cs="Times New Roman"/>
          <w:color w:val="auto"/>
          <w:sz w:val="32"/>
          <w:szCs w:val="32"/>
          <w:lang w:val="en-US" w:eastAsia="zh-CN"/>
        </w:rPr>
        <w:t>完成10家产废企业、4家经营企业危险废物规范化评估，全旗建设用地和耕地安全利用率均达100%。</w:t>
      </w:r>
      <w:r>
        <w:rPr>
          <w:rFonts w:hint="eastAsia" w:ascii="仿宋_GB2312" w:hAnsi="仿宋_GB2312" w:eastAsia="仿宋_GB2312" w:cs="仿宋_GB2312"/>
          <w:sz w:val="32"/>
          <w:szCs w:val="32"/>
        </w:rPr>
        <w:t xml:space="preserve"> </w:t>
      </w:r>
    </w:p>
    <w:p w14:paraId="234661B1">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b/>
          <w:bCs/>
          <w:sz w:val="32"/>
          <w:szCs w:val="32"/>
        </w:rPr>
        <w:t>（</w:t>
      </w:r>
      <w:r>
        <w:rPr>
          <w:rFonts w:hint="eastAsia" w:ascii="方正楷体_GB2312" w:hAnsi="方正楷体_GB2312" w:eastAsia="方正楷体_GB2312" w:cs="方正楷体_GB2312"/>
          <w:b/>
          <w:bCs/>
          <w:sz w:val="32"/>
          <w:szCs w:val="32"/>
          <w:lang w:eastAsia="zh-CN"/>
        </w:rPr>
        <w:t>三</w:t>
      </w:r>
      <w:r>
        <w:rPr>
          <w:rFonts w:hint="eastAsia" w:ascii="方正楷体_GB2312" w:hAnsi="方正楷体_GB2312" w:eastAsia="方正楷体_GB2312" w:cs="方正楷体_GB2312"/>
          <w:b/>
          <w:bCs/>
          <w:sz w:val="32"/>
          <w:szCs w:val="32"/>
        </w:rPr>
        <w:t>）</w:t>
      </w:r>
      <w:r>
        <w:rPr>
          <w:rFonts w:hint="eastAsia" w:ascii="方正楷体_GB2312" w:hAnsi="方正楷体_GB2312" w:eastAsia="方正楷体_GB2312" w:cs="方正楷体_GB2312"/>
          <w:b/>
          <w:bCs/>
          <w:color w:val="auto"/>
          <w:sz w:val="32"/>
          <w:szCs w:val="32"/>
          <w:lang w:val="en-US" w:eastAsia="zh-CN"/>
        </w:rPr>
        <w:t>综合行政执法工作开展情况</w:t>
      </w:r>
    </w:p>
    <w:p w14:paraId="1AE307F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1.日常执法工作。</w:t>
      </w:r>
      <w:r>
        <w:rPr>
          <w:rFonts w:hint="default" w:ascii="Times New Roman" w:hAnsi="Times New Roman" w:eastAsia="仿宋_GB2312" w:cs="Times New Roman"/>
          <w:b w:val="0"/>
          <w:bCs w:val="0"/>
          <w:sz w:val="32"/>
          <w:szCs w:val="32"/>
          <w:lang w:val="en-US" w:eastAsia="zh-CN"/>
        </w:rPr>
        <w:t>通过</w:t>
      </w:r>
      <w:r>
        <w:rPr>
          <w:rFonts w:hint="default" w:ascii="Times New Roman" w:hAnsi="Times New Roman" w:eastAsia="仿宋_GB2312" w:cs="Times New Roman"/>
          <w:b w:val="0"/>
          <w:bCs w:val="0"/>
          <w:kern w:val="2"/>
          <w:sz w:val="32"/>
          <w:szCs w:val="32"/>
          <w:lang w:val="en-US" w:eastAsia="zh-CN" w:bidi="ar-SA"/>
        </w:rPr>
        <w:t>“双随机、一公开”</w:t>
      </w:r>
      <w:r>
        <w:rPr>
          <w:rFonts w:hint="default" w:ascii="Times New Roman" w:hAnsi="Times New Roman" w:eastAsia="仿宋_GB2312" w:cs="Times New Roman"/>
          <w:b w:val="0"/>
          <w:bCs w:val="0"/>
          <w:color w:val="auto"/>
          <w:sz w:val="32"/>
          <w:szCs w:val="32"/>
          <w:highlight w:val="none"/>
          <w:lang w:val="en-US" w:eastAsia="zh-CN"/>
        </w:rPr>
        <w:t>随机抽取检查企业89家，派出执法人员178人次。</w:t>
      </w:r>
      <w:r>
        <w:rPr>
          <w:rFonts w:hint="default" w:ascii="Times New Roman" w:hAnsi="Times New Roman" w:eastAsia="仿宋_GB2312" w:cs="Times New Roman"/>
          <w:color w:val="auto"/>
          <w:sz w:val="32"/>
          <w:szCs w:val="32"/>
          <w:highlight w:val="none"/>
          <w:lang w:val="en-US" w:eastAsia="zh-CN"/>
        </w:rPr>
        <w:t>严格落实</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扫码入企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，实现入企执法全程数字化、规范化管理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所有检查结果均及时公开，主动接受社会监督。</w:t>
      </w:r>
    </w:p>
    <w:p w14:paraId="2252B04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2.案件办理情况。</w:t>
      </w:r>
      <w:r>
        <w:rPr>
          <w:rFonts w:hint="eastAsia" w:ascii="Times New Roman" w:hAnsi="Times New Roman" w:eastAsia="仿宋_GB2312" w:cs="Times New Roman"/>
          <w:sz w:val="32"/>
          <w:szCs w:val="32"/>
          <w:lang w:val="en-US" w:eastAsia="zh-CN"/>
        </w:rPr>
        <w:t>全年</w:t>
      </w:r>
      <w:r>
        <w:rPr>
          <w:rFonts w:hint="default" w:ascii="Times New Roman" w:hAnsi="Times New Roman" w:eastAsia="仿宋_GB2312" w:cs="Times New Roman"/>
          <w:sz w:val="32"/>
          <w:szCs w:val="32"/>
          <w:lang w:val="en-US" w:eastAsia="zh-CN"/>
        </w:rPr>
        <w:t>共办理行政处罚案件19件、下达责令改正违法行为决定书19份</w:t>
      </w:r>
      <w:r>
        <w:rPr>
          <w:rFonts w:hint="default" w:ascii="Times New Roman" w:hAnsi="Times New Roman" w:eastAsia="方正楷体_GB2312" w:cs="Times New Roman"/>
          <w:sz w:val="32"/>
          <w:szCs w:val="32"/>
          <w:lang w:val="en-US" w:eastAsia="zh-CN"/>
        </w:rPr>
        <w:t>（非现场检查案件16件，现场检查案件3件）</w:t>
      </w:r>
      <w:r>
        <w:rPr>
          <w:rFonts w:hint="eastAsia" w:ascii="Times New Roman" w:hAnsi="Times New Roman" w:eastAsia="仿宋_GB2312" w:cs="Times New Roman"/>
          <w:sz w:val="32"/>
          <w:szCs w:val="32"/>
          <w:lang w:val="en-US" w:eastAsia="zh-CN"/>
        </w:rPr>
        <w:t>。涉案</w:t>
      </w:r>
      <w:r>
        <w:rPr>
          <w:rFonts w:hint="default" w:ascii="Times New Roman" w:hAnsi="Times New Roman" w:eastAsia="仿宋_GB2312" w:cs="Times New Roman"/>
          <w:sz w:val="32"/>
          <w:szCs w:val="32"/>
          <w:lang w:val="en-US" w:eastAsia="zh-CN"/>
        </w:rPr>
        <w:t>违法行为已整改完毕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罚款</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缴纳。办理的行政处罚案卷质量</w:t>
      </w:r>
      <w:r>
        <w:rPr>
          <w:rFonts w:hint="eastAsia" w:ascii="Times New Roman" w:hAnsi="Times New Roman" w:eastAsia="仿宋_GB2312" w:cs="Times New Roman"/>
          <w:sz w:val="32"/>
          <w:szCs w:val="32"/>
          <w:lang w:val="en-US" w:eastAsia="zh-CN"/>
        </w:rPr>
        <w:t>较往年有所</w:t>
      </w:r>
      <w:r>
        <w:rPr>
          <w:rFonts w:hint="default" w:ascii="Times New Roman" w:hAnsi="Times New Roman" w:eastAsia="仿宋_GB2312" w:cs="Times New Roman"/>
          <w:sz w:val="32"/>
          <w:szCs w:val="32"/>
          <w:lang w:val="en-US" w:eastAsia="zh-CN"/>
        </w:rPr>
        <w:t>提升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经自治区案卷评查，4件作为优秀集体和个人案件入围国家评查</w:t>
      </w:r>
      <w:r>
        <w:rPr>
          <w:rFonts w:hint="eastAsia" w:ascii="Times New Roman" w:hAnsi="Times New Roman" w:eastAsia="仿宋_GB2312" w:cs="Times New Roman"/>
          <w:sz w:val="32"/>
          <w:szCs w:val="32"/>
          <w:lang w:val="en-US" w:eastAsia="zh-CN"/>
        </w:rPr>
        <w:t>范围</w:t>
      </w:r>
      <w:r>
        <w:rPr>
          <w:rFonts w:hint="default" w:ascii="Times New Roman" w:hAnsi="Times New Roman" w:eastAsia="仿宋_GB2312" w:cs="Times New Roman"/>
          <w:sz w:val="32"/>
          <w:szCs w:val="32"/>
          <w:lang w:val="en-US" w:eastAsia="zh-CN"/>
        </w:rPr>
        <w:t>。</w:t>
      </w:r>
    </w:p>
    <w:p w14:paraId="3E5F4B5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3.执法普法工作。</w:t>
      </w:r>
      <w:r>
        <w:rPr>
          <w:rFonts w:hint="default" w:ascii="Times New Roman" w:hAnsi="Times New Roman" w:eastAsia="仿宋_GB2312" w:cs="Times New Roman"/>
          <w:sz w:val="32"/>
          <w:szCs w:val="32"/>
          <w:lang w:val="en-US" w:eastAsia="zh-CN"/>
        </w:rPr>
        <w:t>坚持“谁执法谁普法”的原则，将普法宣传融入日常监管，通过走进企业现场讲解、案例剖析、法律咨询等方式，向企业负责人普及生态环境法律法规</w:t>
      </w:r>
      <w:r>
        <w:rPr>
          <w:rFonts w:hint="eastAsia" w:ascii="Times New Roman" w:hAnsi="Times New Roman" w:eastAsia="仿宋_GB2312" w:cs="Times New Roman"/>
          <w:sz w:val="32"/>
          <w:szCs w:val="32"/>
          <w:lang w:val="en-US" w:eastAsia="zh-CN"/>
        </w:rPr>
        <w:t>知识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今年</w:t>
      </w:r>
      <w:r>
        <w:rPr>
          <w:rFonts w:hint="default" w:ascii="Times New Roman" w:hAnsi="Times New Roman" w:eastAsia="仿宋_GB2312" w:cs="Times New Roman"/>
          <w:sz w:val="32"/>
          <w:szCs w:val="32"/>
          <w:lang w:val="en-US" w:eastAsia="zh-CN"/>
        </w:rPr>
        <w:t>共开展6次环境业务培训会，培训对象涉及重点排污单位80余家、行政事业单位10家，共计300余人次。</w:t>
      </w:r>
    </w:p>
    <w:p w14:paraId="2F1EFA4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w:t>
      </w:r>
      <w:r>
        <w:rPr>
          <w:rFonts w:hint="eastAsia" w:ascii="方正楷体_GB2312" w:hAnsi="方正楷体_GB2312" w:eastAsia="方正楷体_GB2312" w:cs="方正楷体_GB2312"/>
          <w:b/>
          <w:bCs/>
          <w:sz w:val="32"/>
          <w:szCs w:val="32"/>
          <w:lang w:eastAsia="zh-CN"/>
        </w:rPr>
        <w:t>四</w:t>
      </w:r>
      <w:r>
        <w:rPr>
          <w:rFonts w:hint="eastAsia" w:ascii="方正楷体_GB2312" w:hAnsi="方正楷体_GB2312" w:eastAsia="方正楷体_GB2312" w:cs="方正楷体_GB2312"/>
          <w:b/>
          <w:bCs/>
          <w:sz w:val="32"/>
          <w:szCs w:val="32"/>
        </w:rPr>
        <w:t>）依法化解环境矛盾纠纷</w:t>
      </w:r>
    </w:p>
    <w:p w14:paraId="3E7AC6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sz w:val="32"/>
          <w:szCs w:val="32"/>
        </w:rPr>
        <w:t>坚持以人民为中心，畅通群众环境诉求渠道，健全环境信访受理、交办、办理、回访、督办闭环管理机制，</w:t>
      </w:r>
      <w:r>
        <w:rPr>
          <w:rFonts w:hint="default" w:ascii="Times New Roman" w:hAnsi="Times New Roman" w:eastAsia="仿宋_GB2312" w:cs="Times New Roman"/>
          <w:color w:val="auto"/>
          <w:sz w:val="32"/>
          <w:szCs w:val="32"/>
          <w:highlight w:val="none"/>
          <w:lang w:val="en-US" w:eastAsia="zh-CN"/>
        </w:rPr>
        <w:t>2025年共受理</w:t>
      </w:r>
      <w:r>
        <w:rPr>
          <w:rFonts w:hint="eastAsia" w:ascii="Times New Roman" w:hAnsi="Times New Roman" w:eastAsia="仿宋_GB2312" w:cs="Times New Roman"/>
          <w:color w:val="auto"/>
          <w:sz w:val="32"/>
          <w:szCs w:val="32"/>
          <w:highlight w:val="none"/>
          <w:lang w:val="en-US" w:eastAsia="zh-CN"/>
        </w:rPr>
        <w:t>各类</w:t>
      </w:r>
      <w:r>
        <w:rPr>
          <w:rFonts w:hint="default" w:ascii="Times New Roman" w:hAnsi="Times New Roman" w:eastAsia="仿宋_GB2312" w:cs="Times New Roman"/>
          <w:color w:val="auto"/>
          <w:sz w:val="32"/>
          <w:szCs w:val="32"/>
          <w:highlight w:val="none"/>
          <w:lang w:val="en-US" w:eastAsia="zh-CN"/>
        </w:rPr>
        <w:t>信访7</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件</w:t>
      </w:r>
      <w:r>
        <w:rPr>
          <w:rFonts w:hint="eastAsia" w:ascii="Times New Roman" w:hAnsi="Times New Roman" w:eastAsia="仿宋_GB2312" w:cs="Times New Roman"/>
          <w:color w:val="auto"/>
          <w:sz w:val="32"/>
          <w:szCs w:val="32"/>
          <w:highlight w:val="none"/>
          <w:lang w:val="en-US" w:eastAsia="zh-CN"/>
        </w:rPr>
        <w:t>。从受理渠道来看：“</w:t>
      </w:r>
      <w:r>
        <w:rPr>
          <w:rFonts w:hint="default" w:ascii="Times New Roman" w:hAnsi="Times New Roman" w:eastAsia="仿宋_GB2312" w:cs="Times New Roman"/>
          <w:color w:val="auto"/>
          <w:sz w:val="32"/>
          <w:szCs w:val="32"/>
          <w:highlight w:val="none"/>
          <w:lang w:val="en-US" w:eastAsia="zh-CN"/>
        </w:rPr>
        <w:t>12345</w:t>
      </w:r>
      <w:r>
        <w:rPr>
          <w:rFonts w:hint="eastAsia" w:ascii="Times New Roman" w:hAnsi="Times New Roman" w:eastAsia="仿宋_GB2312" w:cs="Times New Roman"/>
          <w:color w:val="auto"/>
          <w:sz w:val="32"/>
          <w:szCs w:val="32"/>
          <w:highlight w:val="none"/>
          <w:lang w:val="en-US" w:eastAsia="zh-CN"/>
        </w:rPr>
        <w:t>政务服务便民热线”</w:t>
      </w:r>
      <w:r>
        <w:rPr>
          <w:rFonts w:hint="default" w:ascii="Times New Roman" w:hAnsi="Times New Roman" w:eastAsia="仿宋_GB2312" w:cs="Times New Roman"/>
          <w:color w:val="auto"/>
          <w:sz w:val="32"/>
          <w:szCs w:val="32"/>
          <w:highlight w:val="none"/>
          <w:lang w:val="en-US" w:eastAsia="zh-CN"/>
        </w:rPr>
        <w:t>70件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全国信访平台7件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来信来访1件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从污染案件类型来看：大气污染类5</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件，水污染</w:t>
      </w:r>
      <w:r>
        <w:rPr>
          <w:rFonts w:hint="eastAsia" w:ascii="Times New Roman" w:hAnsi="Times New Roman" w:eastAsia="仿宋_GB2312" w:cs="Times New Roman"/>
          <w:color w:val="auto"/>
          <w:sz w:val="32"/>
          <w:szCs w:val="32"/>
          <w:highlight w:val="none"/>
          <w:lang w:val="en-US" w:eastAsia="zh-CN"/>
        </w:rPr>
        <w:t>类</w:t>
      </w:r>
      <w:r>
        <w:rPr>
          <w:rFonts w:hint="default" w:ascii="Times New Roman" w:hAnsi="Times New Roman" w:eastAsia="仿宋_GB2312" w:cs="Times New Roman"/>
          <w:color w:val="auto"/>
          <w:sz w:val="32"/>
          <w:szCs w:val="32"/>
          <w:highlight w:val="none"/>
          <w:lang w:val="en-US" w:eastAsia="zh-CN"/>
        </w:rPr>
        <w:t>8件，噪声污染</w:t>
      </w:r>
      <w:r>
        <w:rPr>
          <w:rFonts w:hint="eastAsia" w:ascii="Times New Roman" w:hAnsi="Times New Roman" w:eastAsia="仿宋_GB2312" w:cs="Times New Roman"/>
          <w:color w:val="auto"/>
          <w:sz w:val="32"/>
          <w:szCs w:val="32"/>
          <w:highlight w:val="none"/>
          <w:lang w:val="en-US" w:eastAsia="zh-CN"/>
        </w:rPr>
        <w:t>类</w:t>
      </w:r>
      <w:r>
        <w:rPr>
          <w:rFonts w:hint="default" w:ascii="Times New Roman" w:hAnsi="Times New Roman" w:eastAsia="仿宋_GB2312" w:cs="Times New Roman"/>
          <w:color w:val="auto"/>
          <w:sz w:val="32"/>
          <w:szCs w:val="32"/>
          <w:highlight w:val="none"/>
          <w:lang w:val="en-US" w:eastAsia="zh-CN"/>
        </w:rPr>
        <w:t>13件，其他类投诉举报4件。</w:t>
      </w:r>
      <w:r>
        <w:rPr>
          <w:rFonts w:hint="eastAsia" w:ascii="Times New Roman" w:hAnsi="Times New Roman" w:eastAsia="仿宋_GB2312" w:cs="Times New Roman"/>
          <w:color w:val="auto"/>
          <w:sz w:val="32"/>
          <w:szCs w:val="32"/>
          <w:highlight w:val="none"/>
          <w:lang w:val="en-US" w:eastAsia="zh-CN"/>
        </w:rPr>
        <w:t>所有信访案件</w:t>
      </w:r>
      <w:r>
        <w:rPr>
          <w:rFonts w:hint="default" w:ascii="Times New Roman" w:hAnsi="Times New Roman" w:eastAsia="仿宋_GB2312" w:cs="Times New Roman"/>
          <w:color w:val="auto"/>
          <w:sz w:val="32"/>
          <w:szCs w:val="32"/>
          <w:highlight w:val="none"/>
          <w:lang w:val="en-US" w:eastAsia="zh-CN"/>
        </w:rPr>
        <w:t>已</w:t>
      </w:r>
      <w:r>
        <w:rPr>
          <w:rFonts w:hint="eastAsia" w:ascii="Times New Roman" w:hAnsi="Times New Roman" w:eastAsia="仿宋_GB2312" w:cs="Times New Roman"/>
          <w:color w:val="auto"/>
          <w:sz w:val="32"/>
          <w:szCs w:val="32"/>
          <w:highlight w:val="none"/>
          <w:lang w:val="en-US" w:eastAsia="zh-CN"/>
        </w:rPr>
        <w:t>全部</w:t>
      </w:r>
      <w:r>
        <w:rPr>
          <w:rFonts w:hint="default" w:ascii="Times New Roman" w:hAnsi="Times New Roman" w:eastAsia="仿宋_GB2312" w:cs="Times New Roman"/>
          <w:color w:val="auto"/>
          <w:sz w:val="32"/>
          <w:szCs w:val="32"/>
          <w:highlight w:val="none"/>
          <w:lang w:val="en-US" w:eastAsia="zh-CN"/>
        </w:rPr>
        <w:t>办结。</w:t>
      </w:r>
    </w:p>
    <w:p w14:paraId="2AFF663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lang w:eastAsia="zh-CN"/>
        </w:rPr>
        <w:t>（五）</w:t>
      </w:r>
      <w:r>
        <w:rPr>
          <w:rFonts w:hint="eastAsia" w:ascii="方正楷体_GB2312" w:hAnsi="方正楷体_GB2312" w:eastAsia="方正楷体_GB2312" w:cs="方正楷体_GB2312"/>
          <w:b/>
          <w:bCs/>
          <w:sz w:val="32"/>
          <w:szCs w:val="32"/>
        </w:rPr>
        <w:t>深化“放管服”改革，优化法治化营商环境</w:t>
      </w:r>
    </w:p>
    <w:p w14:paraId="4DC0C40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仿宋_GB2312" w:hAnsi="仿宋_GB2312" w:eastAsia="仿宋_GB2312" w:cs="仿宋_GB2312"/>
          <w:b w:val="0"/>
          <w:bCs w:val="0"/>
          <w:i w:val="0"/>
          <w:caps w:val="0"/>
          <w:smallCaps w:val="0"/>
          <w:color w:val="000000"/>
          <w:spacing w:val="0"/>
          <w:kern w:val="2"/>
          <w:sz w:val="32"/>
          <w:szCs w:val="32"/>
          <w:shd w:val="clear" w:color="auto" w:fill="FFFFFF"/>
          <w:vertAlign w:val="baseline"/>
          <w:lang w:val="en-US" w:eastAsia="zh-CN" w:bidi="ar-SA"/>
        </w:rPr>
        <w:t>2025年，共审批建设项目环评18个，备案登记46个；督促新办、重新办理及变更排污许可证57家。</w:t>
      </w:r>
      <w:r>
        <w:rPr>
          <w:rFonts w:hint="eastAsia" w:ascii="Times New Roman" w:hAnsi="Times New Roman" w:eastAsia="仿宋_GB2312" w:cs="Times New Roman"/>
          <w:color w:val="auto"/>
          <w:sz w:val="32"/>
          <w:szCs w:val="32"/>
          <w:highlight w:val="none"/>
          <w:u w:val="none"/>
          <w:lang w:val="en-US" w:eastAsia="zh-CN"/>
        </w:rPr>
        <w:t>全旗30家排污许可执行报告季报企业全部按时完成提交；4家环境统计季报企业全部按时提交上报；内蒙古自治区污染源监测数据管理与信息共享共104家企业，其中19家重点管理发证企业联网率100%，公布率100% ，普通管理发证企业82家，联网率100%，公布率95%以上，居全市前列。</w:t>
      </w:r>
    </w:p>
    <w:p w14:paraId="03A7052E">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生态环境保护督察反馈问题整改情况。</w:t>
      </w:r>
    </w:p>
    <w:p w14:paraId="298AFA1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rPr>
      </w:pP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第二轮中央生态环境保护督察反馈问题涉及我旗13项问题，全部整改完成，转办我旗12件信访举报案件全部办结；</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第二轮自治区生态环境保护督察反馈问题涉及我旗的19项问题，全部整改完成，督察期间转办我旗的10件信访举报案件全部办结；</w:t>
      </w:r>
      <w:r>
        <w:rPr>
          <w:rFonts w:hint="eastAsia" w:ascii="Times New Roman" w:hAnsi="Times New Roman" w:eastAsia="仿宋_GB2312" w:cs="Times New Roman"/>
          <w:b/>
          <w:bCs/>
          <w:w w:val="95"/>
          <w:sz w:val="32"/>
          <w:szCs w:val="32"/>
          <w:lang w:val="en-US" w:eastAsia="zh-CN"/>
        </w:rPr>
        <w:t>三是</w:t>
      </w:r>
      <w:r>
        <w:rPr>
          <w:rFonts w:hint="eastAsia" w:ascii="Times New Roman" w:hAnsi="Times New Roman" w:eastAsia="仿宋_GB2312" w:cs="Times New Roman"/>
          <w:w w:val="95"/>
          <w:sz w:val="32"/>
          <w:szCs w:val="32"/>
          <w:lang w:val="en-US" w:eastAsia="zh-CN"/>
        </w:rPr>
        <w:t>2021—2023年国家、自治区黄河流域警示片反馈问题全部整改；</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sz w:val="32"/>
          <w:szCs w:val="32"/>
          <w:lang w:val="en-US" w:eastAsia="zh-CN"/>
        </w:rPr>
        <w:t>第三轮中央生态环境保护督察通报的“农业农村污染问题突出”典型案例整改任务涉及我旗2项问题，已完成整改。按照《巴彦淖尔市贯彻落实第三轮中央生态环境保护督察报告整改方案》（征求意见稿），初步认领涉及我旗12项问题，并草拟《杭锦后旗贯彻落实第三轮中央生态环境保护督察报告整改方案》（征求意见稿），目前有2项问题已完成整改，正在组织销号，督察期间转办我旗4件信访案件全部办结。</w:t>
      </w:r>
    </w:p>
    <w:p w14:paraId="62FB7DD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存在的问题与不足</w:t>
      </w:r>
    </w:p>
    <w:p w14:paraId="39485ADE">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sz w:val="32"/>
          <w:szCs w:val="32"/>
        </w:rPr>
      </w:pPr>
      <w:r>
        <w:rPr>
          <w:rFonts w:hint="eastAsia"/>
          <w:b/>
          <w:bCs/>
          <w:sz w:val="32"/>
          <w:szCs w:val="32"/>
        </w:rPr>
        <w:t>一是</w:t>
      </w:r>
      <w:bookmarkStart w:id="0" w:name="_GoBack"/>
      <w:r>
        <w:rPr>
          <w:rFonts w:hint="eastAsia"/>
          <w:sz w:val="32"/>
          <w:szCs w:val="32"/>
        </w:rPr>
        <w:t>法治思维运用不够充分，少数干部职工运用法治方式解决复杂环境问题的能力有待提升</w:t>
      </w:r>
      <w:bookmarkEnd w:id="0"/>
      <w:r>
        <w:rPr>
          <w:rFonts w:hint="eastAsia"/>
          <w:sz w:val="32"/>
          <w:szCs w:val="32"/>
        </w:rPr>
        <w:t>；</w:t>
      </w:r>
      <w:r>
        <w:rPr>
          <w:rFonts w:hint="eastAsia"/>
          <w:b/>
          <w:bCs/>
          <w:sz w:val="32"/>
          <w:szCs w:val="32"/>
        </w:rPr>
        <w:t>二是</w:t>
      </w:r>
      <w:r>
        <w:rPr>
          <w:rFonts w:hint="eastAsia"/>
          <w:sz w:val="32"/>
          <w:szCs w:val="32"/>
        </w:rPr>
        <w:t>执法规范化水平仍需加强，部分执法案卷制作不够精细，证据收集、文书规范等细节存在瑕疵；</w:t>
      </w:r>
      <w:r>
        <w:rPr>
          <w:rFonts w:hint="eastAsia"/>
          <w:b/>
          <w:bCs/>
          <w:sz w:val="32"/>
          <w:szCs w:val="32"/>
        </w:rPr>
        <w:t>三是</w:t>
      </w:r>
      <w:r>
        <w:rPr>
          <w:rFonts w:hint="eastAsia"/>
          <w:sz w:val="32"/>
          <w:szCs w:val="32"/>
        </w:rPr>
        <w:t>普法宣传针对性不足，针对企业、群众的差异化普法不够精准，普法实效有待提升；</w:t>
      </w:r>
      <w:r>
        <w:rPr>
          <w:rFonts w:hint="eastAsia"/>
          <w:b/>
          <w:bCs/>
          <w:sz w:val="32"/>
          <w:szCs w:val="32"/>
        </w:rPr>
        <w:t>四是</w:t>
      </w:r>
      <w:r>
        <w:rPr>
          <w:rFonts w:hint="eastAsia"/>
          <w:sz w:val="32"/>
          <w:szCs w:val="32"/>
        </w:rPr>
        <w:t>智慧法治建设滞后，非现场监管、大数据执法等信息化手段应用不够广泛，法治与科技融合不足。</w:t>
      </w:r>
    </w:p>
    <w:p w14:paraId="06BA4448">
      <w:pPr>
        <w:pStyle w:val="3"/>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lang w:eastAsia="zh-CN"/>
        </w:rPr>
      </w:pPr>
      <w:r>
        <w:rPr>
          <w:rFonts w:hint="eastAsia" w:ascii="黑体" w:hAnsi="黑体" w:eastAsia="黑体" w:cs="黑体"/>
          <w:sz w:val="32"/>
          <w:szCs w:val="32"/>
          <w:lang w:eastAsia="zh-CN"/>
        </w:rPr>
        <w:t>三、</w:t>
      </w:r>
      <w:r>
        <w:rPr>
          <w:rFonts w:hint="eastAsia" w:ascii="黑体" w:hAnsi="黑体" w:eastAsia="黑体" w:cs="黑体"/>
          <w:i w:val="0"/>
          <w:iCs w:val="0"/>
          <w:caps w:val="0"/>
          <w:color w:val="333333"/>
          <w:spacing w:val="0"/>
          <w:kern w:val="0"/>
          <w:sz w:val="32"/>
          <w:szCs w:val="32"/>
          <w:shd w:val="clear" w:fill="FFFFFF"/>
          <w:lang w:val="en-US" w:eastAsia="zh-CN" w:bidi="ar"/>
        </w:rPr>
        <w:t>2026年法治政府建设工作安排</w:t>
      </w:r>
    </w:p>
    <w:p w14:paraId="12EF367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（一）强化政治引领，压实法治责任</w:t>
      </w:r>
    </w:p>
    <w:p w14:paraId="79E5C6A8">
      <w:pPr>
        <w:keepNext w:val="0"/>
        <w:keepLines w:val="0"/>
        <w:pageBreakBefore w:val="0"/>
        <w:widowControl/>
        <w:suppressLineNumbers w:val="0"/>
        <w:shd w:val="clear" w:fill="FFFFFF"/>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持续深入学习贯彻习近平法治思想和习近平生态文明思想，严格落实法治建设第一责任人职责，健全法治政府建设长效机制，将法治建设与生态环保工作深度融合，</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xml:space="preserve">专题研究部署法治工作，将法治建设与生态环境保护业务工作同谋划、同推进、同考核。加强法治培训，组织干部职工深入学习习近平法治思想，常态化学习《中华人民共和国环境保护法》《中华人民共和国行政处罚法》等法律法规，通过开展法律知识竞赛、案例分析研讨等活动，提升干部运用法治思维和法治方式解决问题的能力。 </w:t>
      </w:r>
    </w:p>
    <w:p w14:paraId="4EE2B10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方正楷体_GB2312" w:hAnsi="方正楷体_GB2312" w:eastAsia="方正楷体_GB2312" w:cs="方正楷体_GB2312"/>
          <w:b/>
          <w:bCs/>
          <w:sz w:val="32"/>
          <w:szCs w:val="32"/>
          <w:lang w:eastAsia="zh-CN"/>
        </w:rPr>
      </w:pPr>
      <w:r>
        <w:rPr>
          <w:rFonts w:hint="eastAsia" w:ascii="方正楷体_GB2312" w:hAnsi="方正楷体_GB2312" w:eastAsia="方正楷体_GB2312" w:cs="方正楷体_GB2312"/>
          <w:b/>
          <w:bCs/>
          <w:sz w:val="32"/>
          <w:szCs w:val="32"/>
          <w:lang w:eastAsia="zh-CN"/>
        </w:rPr>
        <w:t>（二）抓好问题整改、强化执法监管</w:t>
      </w:r>
    </w:p>
    <w:p w14:paraId="541231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梳理历次督察反馈问题，</w:t>
      </w:r>
      <w:r>
        <w:rPr>
          <w:rFonts w:hint="eastAsia" w:ascii="仿宋_GB2312" w:hAnsi="仿宋_GB2312" w:eastAsia="仿宋_GB2312" w:cs="仿宋_GB2312"/>
          <w:sz w:val="32"/>
          <w:szCs w:val="32"/>
          <w:lang w:val="en-US" w:eastAsia="zh-CN"/>
        </w:rPr>
        <w:t>协调和指导有关部门对</w:t>
      </w:r>
      <w:r>
        <w:rPr>
          <w:rFonts w:hint="eastAsia" w:ascii="仿宋_GB2312" w:hAnsi="仿宋_GB2312" w:eastAsia="仿宋_GB2312" w:cs="仿宋_GB2312"/>
          <w:sz w:val="32"/>
          <w:szCs w:val="32"/>
          <w:lang w:eastAsia="zh-CN"/>
        </w:rPr>
        <w:t>还未销号的</w:t>
      </w:r>
      <w:r>
        <w:rPr>
          <w:rFonts w:hint="eastAsia" w:ascii="仿宋_GB2312" w:hAnsi="仿宋_GB2312" w:eastAsia="仿宋_GB2312" w:cs="仿宋_GB2312"/>
          <w:sz w:val="32"/>
          <w:szCs w:val="32"/>
          <w:lang w:val="en-US" w:eastAsia="zh-CN"/>
        </w:rPr>
        <w:t>问题进行整改销号。全力推动解决2025年督察</w:t>
      </w:r>
      <w:r>
        <w:rPr>
          <w:rFonts w:hint="eastAsia" w:ascii="仿宋_GB2312" w:hAnsi="仿宋_GB2312" w:eastAsia="仿宋_GB2312" w:cs="仿宋_GB2312"/>
          <w:sz w:val="32"/>
          <w:szCs w:val="32"/>
        </w:rPr>
        <w:t>交办</w:t>
      </w:r>
      <w:r>
        <w:rPr>
          <w:rFonts w:hint="eastAsia" w:ascii="仿宋_GB2312" w:hAnsi="仿宋_GB2312" w:eastAsia="仿宋_GB2312" w:cs="仿宋_GB2312"/>
          <w:sz w:val="32"/>
          <w:szCs w:val="32"/>
          <w:lang w:val="en-US" w:eastAsia="zh-CN"/>
        </w:rPr>
        <w:t>各项</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，扎实推进问题整改，切实巩固整改成效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严格涉企执法检查，加大污染在线监控等非现场执法力度，严格执行“扫码入企”和“双随机、一公开”制度。严把环评准入关，依法简化审批流程，压缩审批时间，对重大项目提前介入、全程跟进，提高环评办理效率。环境信访事项办结率达100%。</w:t>
      </w:r>
    </w:p>
    <w:p w14:paraId="7C009F2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w:t>
      </w:r>
      <w:r>
        <w:rPr>
          <w:rFonts w:hint="eastAsia" w:ascii="方正楷体_GB2312" w:hAnsi="方正楷体_GB2312" w:eastAsia="方正楷体_GB2312" w:cs="方正楷体_GB2312"/>
          <w:b/>
          <w:bCs/>
          <w:sz w:val="32"/>
          <w:szCs w:val="32"/>
          <w:lang w:eastAsia="zh-CN"/>
        </w:rPr>
        <w:t>三</w:t>
      </w:r>
      <w:r>
        <w:rPr>
          <w:rFonts w:hint="eastAsia" w:ascii="方正楷体_GB2312" w:hAnsi="方正楷体_GB2312" w:eastAsia="方正楷体_GB2312" w:cs="方正楷体_GB2312"/>
          <w:b/>
          <w:bCs/>
          <w:sz w:val="32"/>
          <w:szCs w:val="32"/>
        </w:rPr>
        <w:t>）深化普法宣传，营造法治氛围</w:t>
      </w:r>
    </w:p>
    <w:p w14:paraId="202734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精准落实“谁执法谁普法”责任制，创新普法方式，将普法融入执法全过程，开展差异化、精准化普法，结合“6·5环境日”“12·4宪法日”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开展线上普法、</w:t>
      </w:r>
      <w:r>
        <w:rPr>
          <w:rFonts w:hint="eastAsia" w:ascii="仿宋_GB2312" w:hAnsi="仿宋_GB2312" w:eastAsia="仿宋_GB2312" w:cs="仿宋_GB2312"/>
          <w:sz w:val="32"/>
          <w:szCs w:val="32"/>
          <w:lang w:eastAsia="zh-CN"/>
        </w:rPr>
        <w:t>下乡</w:t>
      </w:r>
      <w:r>
        <w:rPr>
          <w:rFonts w:hint="eastAsia" w:ascii="仿宋_GB2312" w:hAnsi="仿宋_GB2312" w:eastAsia="仿宋_GB2312" w:cs="仿宋_GB2312"/>
          <w:sz w:val="32"/>
          <w:szCs w:val="32"/>
        </w:rPr>
        <w:t>普法等活动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提升全民生态环保法治意识，营造人人关心、支持、参与生态环境保护的良好氛围。</w:t>
      </w:r>
    </w:p>
    <w:p w14:paraId="056F957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w:t>
      </w:r>
      <w:r>
        <w:rPr>
          <w:rFonts w:hint="eastAsia" w:ascii="方正楷体_GB2312" w:hAnsi="方正楷体_GB2312" w:eastAsia="方正楷体_GB2312" w:cs="方正楷体_GB2312"/>
          <w:b/>
          <w:bCs/>
          <w:sz w:val="32"/>
          <w:szCs w:val="32"/>
          <w:lang w:eastAsia="zh-CN"/>
        </w:rPr>
        <w:t>四</w:t>
      </w:r>
      <w:r>
        <w:rPr>
          <w:rFonts w:hint="eastAsia" w:ascii="方正楷体_GB2312" w:hAnsi="方正楷体_GB2312" w:eastAsia="方正楷体_GB2312" w:cs="方正楷体_GB2312"/>
          <w:b/>
          <w:bCs/>
          <w:sz w:val="32"/>
          <w:szCs w:val="32"/>
        </w:rPr>
        <w:t>）加强队伍建设，夯实法治基础</w:t>
      </w:r>
    </w:p>
    <w:p w14:paraId="1DB675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加强执法队伍法治培训、业务培训，提升干部职工依法履职能力，锻造专业执法铁军。制定年度执法培训计划，构建“法规精讲+实操演练+案例剖析”培训体系</w:t>
      </w:r>
      <w:r>
        <w:rPr>
          <w:rFonts w:hint="eastAsia" w:ascii="仿宋_GB2312" w:hAnsi="仿宋_GB2312" w:eastAsia="仿宋_GB2312" w:cs="仿宋_GB2312"/>
          <w:sz w:val="32"/>
          <w:szCs w:val="32"/>
          <w:lang w:eastAsia="zh-CN"/>
        </w:rPr>
        <w:t>，严格执法人员资格管理，定期开展廉政警示教育，杜绝执法不公、徇私枉法等问题。</w:t>
      </w:r>
    </w:p>
    <w:p w14:paraId="3C9065B3">
      <w:pPr>
        <w:pStyle w:val="2"/>
        <w:rPr>
          <w:rFonts w:hint="eastAsia" w:ascii="仿宋_GB2312" w:hAnsi="仿宋_GB2312" w:eastAsia="仿宋_GB2312" w:cs="仿宋_GB2312"/>
          <w:sz w:val="32"/>
          <w:szCs w:val="32"/>
          <w:lang w:eastAsia="zh-CN"/>
        </w:rPr>
      </w:pPr>
    </w:p>
    <w:p w14:paraId="14441FE3">
      <w:pPr>
        <w:pStyle w:val="3"/>
        <w:rPr>
          <w:rFonts w:hint="eastAsia" w:ascii="仿宋_GB2312" w:hAnsi="仿宋_GB2312" w:eastAsia="仿宋_GB2312" w:cs="仿宋_GB2312"/>
          <w:sz w:val="32"/>
          <w:szCs w:val="32"/>
          <w:lang w:eastAsia="zh-CN"/>
        </w:rPr>
      </w:pPr>
    </w:p>
    <w:p w14:paraId="6CD55A93">
      <w:pPr>
        <w:pStyle w:val="3"/>
        <w:rPr>
          <w:rFonts w:hint="eastAsia" w:ascii="仿宋_GB2312" w:hAnsi="仿宋_GB2312" w:eastAsia="仿宋_GB2312" w:cs="仿宋_GB2312"/>
          <w:sz w:val="32"/>
          <w:szCs w:val="32"/>
          <w:lang w:eastAsia="zh-CN"/>
        </w:rPr>
      </w:pPr>
    </w:p>
    <w:p w14:paraId="65ABDDAF">
      <w:pPr>
        <w:pStyle w:val="3"/>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巴彦淖尔市生态环境局杭锦后旗分局</w:t>
      </w:r>
    </w:p>
    <w:p w14:paraId="5965E058">
      <w:pPr>
        <w:pStyle w:val="3"/>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2026年3月10日</w:t>
      </w:r>
    </w:p>
    <w:p w14:paraId="525A4D2D">
      <w:pPr>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47E1CD-25B5-4D1E-97F0-4744B0F66B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E044481-D1D8-4E91-8ECD-BC39772CF6C2}"/>
  </w:font>
  <w:font w:name="仿宋_GB2312">
    <w:panose1 w:val="02010609030101010101"/>
    <w:charset w:val="86"/>
    <w:family w:val="auto"/>
    <w:pitch w:val="default"/>
    <w:sig w:usb0="00000001" w:usb1="080E0000" w:usb2="00000000" w:usb3="00000000" w:csb0="00040000" w:csb1="00000000"/>
    <w:embedRegular r:id="rId3" w:fontKey="{8A35FFC5-E764-4DEB-BBBB-5AC62A911E4E}"/>
  </w:font>
  <w:font w:name="方正小标宋简体">
    <w:panose1 w:val="02000000000000000000"/>
    <w:charset w:val="86"/>
    <w:family w:val="auto"/>
    <w:pitch w:val="default"/>
    <w:sig w:usb0="00000001" w:usb1="08000000" w:usb2="00000000" w:usb3="00000000" w:csb0="00040000" w:csb1="00000000"/>
    <w:embedRegular r:id="rId4" w:fontKey="{014CC02F-925C-4167-8AA3-9DB42AC0F144}"/>
  </w:font>
  <w:font w:name="方正楷体_GB2312">
    <w:panose1 w:val="02000000000000000000"/>
    <w:charset w:val="86"/>
    <w:family w:val="auto"/>
    <w:pitch w:val="default"/>
    <w:sig w:usb0="A00002BF" w:usb1="184F6CFA" w:usb2="00000012" w:usb3="00000000" w:csb0="00040001" w:csb1="00000000"/>
    <w:embedRegular r:id="rId5" w:fontKey="{563CD347-04C9-4E5A-8A47-674764CF5C1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730D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C4462">
                          <w:pPr>
                            <w:pStyle w:val="4"/>
                          </w:pPr>
                          <w: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FC4462">
                    <w:pPr>
                      <w:pStyle w:val="4"/>
                    </w:pPr>
                    <w: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8F213"/>
    <w:multiLevelType w:val="singleLevel"/>
    <w:tmpl w:val="24D8F21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51638"/>
    <w:rsid w:val="0A3C2742"/>
    <w:rsid w:val="0A493D3C"/>
    <w:rsid w:val="1AD339E7"/>
    <w:rsid w:val="23172550"/>
    <w:rsid w:val="28445F24"/>
    <w:rsid w:val="2B1F2199"/>
    <w:rsid w:val="2DF81343"/>
    <w:rsid w:val="37BC6D54"/>
    <w:rsid w:val="37E9535D"/>
    <w:rsid w:val="3D755B93"/>
    <w:rsid w:val="40B908E1"/>
    <w:rsid w:val="43875E71"/>
    <w:rsid w:val="4DD21759"/>
    <w:rsid w:val="57727B09"/>
    <w:rsid w:val="662B5A52"/>
    <w:rsid w:val="67D0452E"/>
    <w:rsid w:val="6A660FF8"/>
    <w:rsid w:val="6DEE02E8"/>
    <w:rsid w:val="749173F7"/>
    <w:rsid w:val="7D180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3"/>
    <w:qFormat/>
    <w:uiPriority w:val="0"/>
    <w:pPr>
      <w:tabs>
        <w:tab w:val="left" w:pos="540"/>
      </w:tabs>
      <w:spacing w:line="360" w:lineRule="auto"/>
      <w:ind w:firstLine="420" w:firstLineChars="200"/>
      <w:jc w:val="left"/>
    </w:pPr>
    <w:rPr>
      <w:rFonts w:eastAsia="仿宋_GB2312"/>
      <w:color w:val="000000"/>
      <w:sz w:val="24"/>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39"/>
    <w:pPr>
      <w:ind w:left="210"/>
      <w:jc w:val="left"/>
    </w:pPr>
    <w:rPr>
      <w:smallCap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deec131e-8d32-4351-b635-2ce8f2583db1</errorID>
      <errorWord>规定</errorWord>
      <group>L1_Punc</group>
      <groupName>标点问题</groupName>
      <ability>L2_Punc</ability>
      <abilityName>标点符号检查</abilityName>
      <candidateList>
        <item>规定。</item>
      </candidateList>
      <explain/>
      <paraID> 6844BE6</paraID>
      <start>56</start>
      <end>58</end>
      <status>unmodified</status>
      <modifiedWord/>
      <trackRevisions>false</trackRevisions>
    </reviewItem>
    <reviewItem>
      <errorID>ff62f983-0471-4a04-996e-76f4143262bb</errorID>
      <errorWord>法治</errorWord>
      <group>L1_Grammar</group>
      <groupName>语法问题</groupName>
      <ability>L2_Grammar</ability>
      <abilityName>语法错误</abilityName>
      <candidateList>
        <item>制定法治</item>
      </candidateList>
      <explain/>
      <paraID> 6844BE6</paraID>
      <start>141</start>
      <end>143</end>
      <status>unmodified</status>
      <modifiedWord/>
      <trackRevisions>false</trackRevisions>
    </reviewItem>
    <reviewItem>
      <errorID>cac4b333-3c45-4865-a202-054b17950e0f</errorID>
      <errorWord>、</errorWord>
      <group>L1_Grammar</group>
      <groupName>语法问题</groupName>
      <ability>L2_Grammar</ability>
      <abilityName>语法错误</abilityName>
      <candidateList>
        <item>学习、</item>
      </candidateList>
      <explain/>
      <paraID> 6844BE6</paraID>
      <start>193</start>
      <end>194</end>
      <status>unmodified</status>
      <modifiedWord/>
      <trackRevisions>false</trackRevisions>
    </reviewItem>
    <reviewItem>
      <errorID>4c8d247c-a139-46f1-a085-3c3dfcbfdcc6</errorID>
      <errorWord>随机</errorWord>
      <group>L1_Grammar</group>
      <groupName>语法问题</groupName>
      <ability>L2_Grammar</ability>
      <abilityName>语法错误</abilityName>
      <candidateList>
        <item>方式随机</item>
      </candidateList>
      <explain/>
      <paraID>1AE307F5</paraID>
      <start>20</start>
      <end>22</end>
      <status>unmodified</status>
      <modifiedWord/>
      <trackRevisions>false</trackRevisions>
    </reviewItem>
    <reviewItem>
      <errorID>90bfb55c-59b1-493d-8e19-4449ea66297e</errorID>
      <errorWord>按时提交</errorWord>
      <group>L1_Grammar</group>
      <groupName>语法问题</groupName>
      <ability>L2_Grammar</ability>
      <abilityName>语法错误</abilityName>
      <candidateList>
        <item>按时</item>
      </candidateList>
      <explain/>
      <paraID>4DC0C407</paraID>
      <start>86</start>
      <end>90</end>
      <status>unmodified</status>
      <modifiedWord/>
      <trackRevisions>false</trackRevisions>
    </reviewItem>
    <reviewItem>
      <errorID>94b9f16c-ab87-4cac-9653-a88876b7a1ab</errorID>
      <errorWord>加强</errorWord>
      <group>L1_Grammar</group>
      <groupName>语法问题</groupName>
      <ability>L2_Grammar</ability>
      <abilityName>语法错误</abilityName>
      <candidateList>
        <item>促进</item>
      </candidateList>
      <explain>“水平～加强”搭配不当，建议修改为“水平～促进”。</explain>
      <paraID>39485ADE</paraID>
      <start>52</start>
      <end>54</end>
      <status>unmodified</status>
      <modifiedWord/>
      <trackRevisions>false</trackRevisions>
    </reviewItem>
    <reviewItem>
      <errorID>8450f0e8-670b-453f-a2b1-00350f931f24</errorID>
      <errorWord> </errorWord>
      <group>L1_Punc</group>
      <groupName>标点问题</groupName>
      <ability>L2_Punc</ability>
      <abilityName>标点符号检查</abilityName>
      <candidateList>
        <item>·</item>
      </candidateList>
      <explain/>
      <paraID>2027344A</paraID>
      <start>50</start>
      <end>51</end>
      <status>unmodified</status>
      <modifiedWord/>
      <trackRevisions>false</trackRevisions>
    </reviewItem>
    <reviewItem>
      <errorID>e2688e38-01dc-4bcc-85af-f03e2cc0ed8b</errorID>
      <errorWord> </errorWord>
      <group>L1_Punc</group>
      <groupName>标点问题</groupName>
      <ability>L2_Punc</ability>
      <abilityName>标点符号检查</abilityName>
      <candidateList>
        <item>·</item>
      </candidateList>
      <explain/>
      <paraID>2027344A</paraID>
      <start>59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bcdaf-3b61-473e-ab0f-1931fc845577}">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2801</Words>
  <Characters>2917</Characters>
  <Lines>0</Lines>
  <Paragraphs>0</Paragraphs>
  <TotalTime>24</TotalTime>
  <ScaleCrop>false</ScaleCrop>
  <LinksUpToDate>false</LinksUpToDate>
  <CharactersWithSpaces>2946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2026-03-05T01:43:00Z</dcterms:created>
  <dc:creator>Administrator</dc:creator>
  <cp:lastModifiedBy> 敏儿</cp:lastModifiedBy>
  <cp:lastPrinted>2026-03-11T01:03:00Z</cp:lastPrinted>
  <dcterms:modified xsi:type="dcterms:W3CDTF">2026-03-24T07:08:45Z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eyJoZGlkIjoiZWEyZWJjM2VjYTc2ZDgyOTEyNjdjYjg2ZjYwZTAzZmYiLCJ1c2VySWQiOiI0NTQ4MDMxNzQifQ==</vt:lpwstr>
  </property>
  <property fmtid="{D5CDD505-2E9C-101B-9397-08002B2CF9AE}" pid="4" name="ICV">
    <vt:lpwstr>E38656F17D7F406197C98F8B3CF2EA3E_13</vt:lpwstr>
  </property>
</Properties>
</file>