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1F8B5">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76" w:lineRule="exact"/>
        <w:ind w:left="0" w:leftChars="0"/>
        <w:jc w:val="both"/>
        <w:textAlignment w:val="auto"/>
        <w:rPr>
          <w:rFonts w:hint="eastAsia" w:ascii="微软雅黑" w:hAnsi="微软雅黑" w:eastAsia="微软雅黑" w:cs="微软雅黑"/>
          <w:color w:val="auto"/>
          <w:kern w:val="0"/>
          <w:sz w:val="44"/>
          <w:szCs w:val="44"/>
          <w:lang w:val="en-US" w:eastAsia="zh-CN" w:bidi="ar-SA"/>
        </w:rPr>
      </w:pPr>
      <w:bookmarkStart w:id="0" w:name="_GoBack"/>
      <w:bookmarkEnd w:id="0"/>
      <w:r>
        <w:rPr>
          <w:rFonts w:hint="eastAsia" w:ascii="黑体" w:hAnsi="黑体" w:eastAsia="黑体" w:cs="黑体"/>
          <w:color w:val="000000" w:themeColor="text1"/>
          <w:sz w:val="32"/>
          <w:szCs w:val="32"/>
          <w:lang w:val="en-US" w:eastAsia="zh-CN"/>
          <w14:textFill>
            <w14:solidFill>
              <w14:schemeClr w14:val="tx1"/>
            </w14:solidFill>
          </w14:textFill>
        </w:rPr>
        <w:t>附件</w:t>
      </w:r>
    </w:p>
    <w:p w14:paraId="61563574">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sz w:val="44"/>
          <w:szCs w:val="44"/>
          <w:lang w:val="en-US" w:eastAsia="zh-CN"/>
        </w:rPr>
      </w:pPr>
    </w:p>
    <w:p w14:paraId="10501AFA">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杭锦后旗2025—2026年地膜科学</w:t>
      </w:r>
    </w:p>
    <w:p w14:paraId="7DDC7808">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使用回收工作实施方案</w:t>
      </w:r>
    </w:p>
    <w:p w14:paraId="778346B1">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eastAsia" w:ascii="仿宋" w:hAnsi="仿宋" w:eastAsia="仿宋" w:cs="仿宋"/>
          <w:b/>
          <w:bCs/>
          <w:sz w:val="32"/>
          <w:szCs w:val="32"/>
          <w:lang w:eastAsia="zh-CN"/>
        </w:rPr>
      </w:pPr>
    </w:p>
    <w:p w14:paraId="4F664B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15B68DA5">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（一）县域自然条件</w:t>
      </w:r>
    </w:p>
    <w:p w14:paraId="00058FFA">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锦后旗位于内蒙古自治区巴彦淖尔市河套平原西北部，地处阴山南麓、黄河北岸、乌兰布和沙漠东缘，总面积1751.53平方公里，地势西南高、东北低，海拔在1032 - 1050米。这里属中温带半干旱大陆季风气候，年均降水量138.2毫米，蒸发量2096.4毫米，昼夜平均温差8.2℃，年均无霜期140天，年日照时数3220小时以上，光能资源富足。黄河在境内流程17千米，年流量226亿立方米，是全国八大自流灌溉农区之一，灌溉极为便利，素有“塞上江南”的美誉，为农业发展奠定了得天独厚的自然基础。</w:t>
      </w:r>
    </w:p>
    <w:p w14:paraId="588A5CB4">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（二）经济社会发展条件</w:t>
      </w:r>
    </w:p>
    <w:p w14:paraId="24D4B1CE">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2024年，全旗在经济社会发展进程中，现代农业与面源污染综合治理协同推进。全旗粮食种植面积达</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万亩</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其中3.3万亩玉米制种基地获评自治区级玉米制种大县，小麦、向日葵亩产创全区新高，全年新建5.13万亩高标准农田，盐碱地改良模式入选“中国改革2024年度县域改革案例”。同时，积极开展面源污染综合治理工作，大力规范地膜生产销售，建立健全地膜回收体系，从源头把控地膜质量，减少地膜残留对土壤的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通过回收再利用，有效降低农业面源污染风险，推动农业绿色低碳发展，为农业可持续发展筑牢生态根基。 </w:t>
      </w:r>
    </w:p>
    <w:p w14:paraId="2DA37F3B">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（三）区位优势和财政情况</w:t>
      </w:r>
    </w:p>
    <w:p w14:paraId="4AE935B9">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锦后旗区位优势显著，东与临河区接壤，西傍乌兰布和沙漠与磴口县毗邻，南临黄河与鄂尔多斯相望，北靠阴山与乌拉特后旗交界。G6、G7高速公路、110国道、京兰铁路穿境而过，临策铁路横贯旗境，发达的交通网络既便于农产品的运输外销，又能促进农业生产资料的高效引入。</w:t>
      </w:r>
    </w:p>
    <w:p w14:paraId="66F1D5E2">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财政方面，2024年一般公共财政预算收入完成4.24亿元，同比增长5.9%。充足的财政收入为农业基础设施建设、农业科技推广、农田水利设施维护等提供了坚实资金保障，进一步推动了全旗农业现代化发展。</w:t>
      </w:r>
    </w:p>
    <w:p w14:paraId="599AD79A">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地膜</w:t>
      </w:r>
      <w:r>
        <w:rPr>
          <w:rFonts w:hint="eastAsia" w:ascii="仿宋_GB2312" w:hAnsi="仿宋_GB2312" w:eastAsia="仿宋_GB2312" w:cs="仿宋_GB2312"/>
          <w:b/>
          <w:bCs/>
          <w:sz w:val="32"/>
          <w:szCs w:val="32"/>
          <w:lang w:eastAsia="zh-CN"/>
        </w:rPr>
        <w:t>生产、销售情况</w:t>
      </w:r>
    </w:p>
    <w:p w14:paraId="6A0FCA69">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全旗现有一家地膜生产企业，年生产能力达5000吨以上，均在本市销售。自</w:t>
      </w:r>
      <w:r>
        <w:rPr>
          <w:rFonts w:hint="eastAsia" w:ascii="仿宋_GB2312" w:hAnsi="仿宋_GB2312" w:eastAsia="仿宋_GB2312" w:cs="仿宋_GB2312"/>
          <w:sz w:val="32"/>
          <w:szCs w:val="32"/>
          <w:lang w:val="en-US" w:eastAsia="zh-CN"/>
        </w:rPr>
        <w:t>2023年开始</w:t>
      </w:r>
      <w:r>
        <w:rPr>
          <w:rFonts w:hint="eastAsia" w:ascii="仿宋_GB2312" w:hAnsi="仿宋_GB2312" w:eastAsia="仿宋_GB2312" w:cs="仿宋_GB2312"/>
          <w:sz w:val="32"/>
          <w:szCs w:val="32"/>
          <w:lang w:eastAsia="zh-CN"/>
        </w:rPr>
        <w:t>地膜科学使用项目所推广的加厚地膜及全生物降解地膜由杭锦后旗丰农农牧有限公司通过线上线下相结合的方式进行发放。农户通过手机注册APP，利用中农深耕小程序购买补贴地膜，实现购膜流程的数字化管理，有效提升了购膜的便捷性与管理效率。与此同时，旗市场监督局积极履行监管职责，对生产企业及销售门店开展常态化监管工作，定期组织专项检查。通过严格把控从生产源头到销售终端的产品质量标准，确保登记在册的地膜销售门店规范运营。</w:t>
      </w:r>
    </w:p>
    <w:p w14:paraId="0F404CE3">
      <w:pPr>
        <w:pStyle w:val="7"/>
        <w:keepNext w:val="0"/>
        <w:keepLines w:val="0"/>
        <w:pageBreakBefore w:val="0"/>
        <w:widowControl w:val="0"/>
        <w:kinsoku/>
        <w:wordWrap/>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二、基础条件</w:t>
      </w:r>
    </w:p>
    <w:p w14:paraId="62234746">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县域地膜回收体系</w:t>
      </w:r>
    </w:p>
    <w:p w14:paraId="109FC55A">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全旗</w:t>
      </w:r>
      <w:r>
        <w:rPr>
          <w:rFonts w:hint="eastAsia" w:ascii="仿宋_GB2312" w:hAnsi="仿宋_GB2312" w:eastAsia="仿宋_GB2312" w:cs="仿宋_GB2312"/>
          <w:sz w:val="32"/>
          <w:szCs w:val="32"/>
        </w:rPr>
        <w:t>构建起较为完善的地膜回收体系。出台《关于进一步强化农用残膜回收工作的通告》和“2231”工作法，压实镇、村、社三级责任</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依据《内蒙古自治区农用薄膜污染防治条例》“谁使用、谁回收，谁污染、谁治理”的原则，动员引导农户主动参与残膜回收。依托45个残膜回收网点及各村社临时堆放点，对农户回收的残膜进行集中转运，</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健全“使用—回收—转运—处置”可追溯台账，确保回收流程清晰透明。同时，强化执法监管，严厉查处不回收、随意弃置、焚烧等行为，保障地膜回收工作有效落实。2024年，全旗累计回收废旧地膜3375.47吨，残膜回收率达85.76%，取得显著成效。</w:t>
      </w:r>
    </w:p>
    <w:p w14:paraId="1EC473FA">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地膜监测统计</w:t>
      </w:r>
    </w:p>
    <w:p w14:paraId="542DE032">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为精准掌握农田地膜残留情况，全旗</w:t>
      </w:r>
      <w:r>
        <w:rPr>
          <w:rFonts w:hint="eastAsia" w:ascii="仿宋_GB2312" w:hAnsi="仿宋_GB2312" w:eastAsia="仿宋_GB2312" w:cs="仿宋_GB2312"/>
          <w:sz w:val="32"/>
          <w:szCs w:val="32"/>
          <w:lang w:eastAsia="zh-CN"/>
        </w:rPr>
        <w:t>在已设立</w:t>
      </w:r>
      <w:r>
        <w:rPr>
          <w:rFonts w:hint="eastAsia" w:ascii="仿宋_GB2312" w:hAnsi="仿宋_GB2312" w:eastAsia="仿宋_GB2312" w:cs="仿宋_GB2312"/>
          <w:sz w:val="32"/>
          <w:szCs w:val="32"/>
        </w:rPr>
        <w:t>3个国家级、2个市级监测点</w:t>
      </w:r>
      <w:r>
        <w:rPr>
          <w:rFonts w:hint="eastAsia" w:ascii="仿宋_GB2312" w:hAnsi="仿宋_GB2312" w:eastAsia="仿宋_GB2312" w:cs="仿宋_GB2312"/>
          <w:sz w:val="32"/>
          <w:szCs w:val="32"/>
          <w:lang w:eastAsia="zh-CN"/>
        </w:rPr>
        <w:t>的基础上</w:t>
      </w:r>
      <w:r>
        <w:rPr>
          <w:rFonts w:hint="eastAsia" w:ascii="仿宋_GB2312" w:hAnsi="仿宋_GB2312" w:eastAsia="仿宋_GB2312" w:cs="仿宋_GB2312"/>
          <w:sz w:val="32"/>
          <w:szCs w:val="32"/>
        </w:rPr>
        <w:t>，按照每2万亩加厚地膜</w:t>
      </w:r>
      <w:r>
        <w:rPr>
          <w:rFonts w:hint="eastAsia" w:ascii="仿宋_GB2312" w:hAnsi="仿宋_GB2312" w:eastAsia="仿宋_GB2312" w:cs="仿宋_GB2312"/>
          <w:sz w:val="32"/>
          <w:szCs w:val="32"/>
          <w:lang w:eastAsia="zh-CN"/>
        </w:rPr>
        <w:t>增设</w:t>
      </w:r>
      <w:r>
        <w:rPr>
          <w:rFonts w:hint="eastAsia" w:ascii="仿宋_GB2312" w:hAnsi="仿宋_GB2312" w:eastAsia="仿宋_GB2312" w:cs="仿宋_GB2312"/>
          <w:sz w:val="32"/>
          <w:szCs w:val="32"/>
        </w:rPr>
        <w:t>1个监测点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2025年春季开展地膜残留监测工作，</w:t>
      </w:r>
      <w:r>
        <w:rPr>
          <w:rFonts w:hint="eastAsia" w:ascii="仿宋_GB2312" w:hAnsi="仿宋_GB2312" w:eastAsia="仿宋_GB2312" w:cs="仿宋_GB2312"/>
          <w:sz w:val="32"/>
          <w:szCs w:val="32"/>
          <w:lang w:eastAsia="zh-CN"/>
        </w:rPr>
        <w:t>共计取样</w:t>
      </w:r>
      <w:r>
        <w:rPr>
          <w:rFonts w:hint="eastAsia" w:ascii="仿宋_GB2312" w:hAnsi="仿宋_GB2312" w:eastAsia="仿宋_GB2312" w:cs="仿宋_GB2312"/>
          <w:sz w:val="32"/>
          <w:szCs w:val="32"/>
          <w:lang w:val="en-US" w:eastAsia="zh-CN"/>
        </w:rPr>
        <w:t>30个</w:t>
      </w:r>
      <w:r>
        <w:rPr>
          <w:rFonts w:hint="eastAsia" w:ascii="仿宋_GB2312" w:hAnsi="仿宋_GB2312" w:eastAsia="仿宋_GB2312" w:cs="仿宋_GB2312"/>
          <w:sz w:val="32"/>
          <w:szCs w:val="32"/>
        </w:rPr>
        <w:t>。监测工作严格执行相关规范，运用GPS精准定位监测点，每个</w:t>
      </w:r>
      <w:r>
        <w:rPr>
          <w:rFonts w:hint="eastAsia"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rPr>
        <w:t>点设置5个1平方米样方，采集土样后进行筛土捡膜。后续对样品开展浸泡、清洗、阴干、称重、记录等操作，通过测算每亩地膜残留量并统计数据，为地膜污染防治及回收工作提供科学依据。</w:t>
      </w:r>
    </w:p>
    <w:p w14:paraId="79FD42C5">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地膜回收示范县建设情况</w:t>
      </w:r>
    </w:p>
    <w:p w14:paraId="001479E9">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2018年实施废旧地膜回收示范县项目以来，全旗取得丰硕成果。目前已培育18家废旧残膜回收企业及合作社，累计购置残膜回收机械、弹簧钉齿耙超500台，每年残膜回收率稳定保持在85%以上。项目实施过程中，持续优化回收网络体系，深化企业与农户、村社的协作联动，构建起高效可行的回收模式，推动地膜回收工作实现常态化、规模化发展。</w:t>
      </w:r>
    </w:p>
    <w:p w14:paraId="03C48184">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地膜科学使用推广能力</w:t>
      </w:r>
    </w:p>
    <w:p w14:paraId="43B56077">
      <w:pPr>
        <w:keepNext w:val="0"/>
        <w:keepLines w:val="0"/>
        <w:pageBreakBefore w:val="0"/>
        <w:widowControl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自2022年起，全旗全力推进地膜科学使用</w:t>
      </w:r>
      <w:r>
        <w:rPr>
          <w:rFonts w:hint="eastAsia" w:ascii="仿宋_GB2312" w:hAnsi="仿宋_GB2312" w:eastAsia="仿宋_GB2312" w:cs="仿宋_GB2312"/>
          <w:sz w:val="32"/>
          <w:szCs w:val="32"/>
          <w:lang w:val="en-US" w:eastAsia="zh-CN"/>
        </w:rPr>
        <w:t>回收</w:t>
      </w:r>
      <w:r>
        <w:rPr>
          <w:rFonts w:hint="eastAsia" w:ascii="仿宋_GB2312" w:hAnsi="仿宋_GB2312" w:eastAsia="仿宋_GB2312" w:cs="仿宋_GB2312"/>
          <w:sz w:val="32"/>
          <w:szCs w:val="32"/>
        </w:rPr>
        <w:t>工作，严格规范项目管理，精准落实实施方案。2024年推广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一膜两用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减量技术</w:t>
      </w:r>
      <w:r>
        <w:rPr>
          <w:rFonts w:hint="eastAsia" w:ascii="仿宋_GB2312" w:hAnsi="仿宋_GB2312" w:eastAsia="仿宋_GB2312" w:cs="仿宋_GB2312"/>
          <w:color w:val="auto"/>
          <w:sz w:val="32"/>
          <w:szCs w:val="32"/>
          <w:highlight w:val="none"/>
        </w:rPr>
        <w:t>10.02</w:t>
      </w:r>
      <w:r>
        <w:rPr>
          <w:rFonts w:hint="eastAsia" w:ascii="仿宋_GB2312" w:hAnsi="仿宋_GB2312" w:eastAsia="仿宋_GB2312" w:cs="仿宋_GB2312"/>
          <w:sz w:val="32"/>
          <w:szCs w:val="32"/>
        </w:rPr>
        <w:t>万亩，完成50万亩加厚高强度地膜推广任务；2025年春季，推广</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加厚</w:t>
      </w:r>
      <w:r>
        <w:rPr>
          <w:rFonts w:hint="eastAsia" w:ascii="仿宋_GB2312" w:hAnsi="仿宋_GB2312" w:eastAsia="仿宋_GB2312" w:cs="仿宋_GB2312"/>
          <w:sz w:val="32"/>
          <w:szCs w:val="32"/>
          <w:lang w:val="en-US" w:eastAsia="zh-CN"/>
        </w:rPr>
        <w:t>高强度</w:t>
      </w:r>
      <w:r>
        <w:rPr>
          <w:rFonts w:hint="eastAsia" w:ascii="仿宋_GB2312" w:hAnsi="仿宋_GB2312" w:eastAsia="仿宋_GB2312" w:cs="仿宋_GB2312"/>
          <w:sz w:val="32"/>
          <w:szCs w:val="32"/>
        </w:rPr>
        <w:t>地膜66万亩、全生物降解地膜10万亩。同时，配套开展多场次覆膜技术培训，深入宣传《中华人民共和国土壤污染防治法》《农用薄膜管理办法》《内蒙古自治区农牧厅出台加强废旧地膜回收十条措施》《内蒙古自治区农用薄膜污染防治条例》等法律法规，累计培训农牧民</w:t>
      </w:r>
      <w:r>
        <w:rPr>
          <w:rFonts w:hint="eastAsia" w:ascii="仿宋_GB2312" w:hAnsi="仿宋_GB2312" w:eastAsia="仿宋_GB2312" w:cs="仿宋_GB2312"/>
          <w:sz w:val="32"/>
          <w:szCs w:val="32"/>
          <w:lang w:val="en-US" w:eastAsia="zh-CN"/>
        </w:rPr>
        <w:t>1.29万</w:t>
      </w:r>
      <w:r>
        <w:rPr>
          <w:rFonts w:hint="eastAsia" w:ascii="仿宋_GB2312" w:hAnsi="仿宋_GB2312" w:eastAsia="仿宋_GB2312" w:cs="仿宋_GB2312"/>
          <w:sz w:val="32"/>
          <w:szCs w:val="32"/>
        </w:rPr>
        <w:t>人次，发放宣传资料3万余份，切实提升农户科学使用地膜的意识与能力。此外，通过建立示范</w:t>
      </w:r>
      <w:r>
        <w:rPr>
          <w:rFonts w:hint="eastAsia" w:ascii="仿宋_GB2312" w:hAnsi="仿宋_GB2312" w:eastAsia="仿宋_GB2312" w:cs="仿宋_GB2312"/>
          <w:sz w:val="32"/>
          <w:szCs w:val="32"/>
          <w:lang w:val="en-US" w:eastAsia="zh-CN"/>
        </w:rPr>
        <w:t>园</w:t>
      </w:r>
      <w:r>
        <w:rPr>
          <w:rFonts w:hint="eastAsia" w:ascii="仿宋_GB2312" w:hAnsi="仿宋_GB2312" w:eastAsia="仿宋_GB2312" w:cs="仿宋_GB2312"/>
          <w:sz w:val="32"/>
          <w:szCs w:val="32"/>
        </w:rPr>
        <w:t>区，发挥引领带动作用，持续推动地膜减量替代与绿色应用。</w:t>
      </w:r>
    </w:p>
    <w:p w14:paraId="0BC4AE13">
      <w:pPr>
        <w:keepNext w:val="0"/>
        <w:keepLines w:val="0"/>
        <w:pageBreakBefore w:val="0"/>
        <w:widowControl w:val="0"/>
        <w:numPr>
          <w:ilvl w:val="0"/>
          <w:numId w:val="0"/>
        </w:numPr>
        <w:kinsoku/>
        <w:wordWrap/>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地膜再利用</w:t>
      </w:r>
      <w:r>
        <w:rPr>
          <w:rFonts w:hint="eastAsia" w:ascii="仿宋_GB2312" w:hAnsi="仿宋_GB2312" w:eastAsia="仿宋_GB2312" w:cs="仿宋_GB2312"/>
          <w:b/>
          <w:bCs/>
          <w:sz w:val="32"/>
          <w:szCs w:val="32"/>
          <w:lang w:eastAsia="zh-CN"/>
        </w:rPr>
        <w:t>渠道广</w:t>
      </w:r>
    </w:p>
    <w:p w14:paraId="05B7BA2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sz w:val="32"/>
          <w:szCs w:val="32"/>
          <w:lang w:eastAsia="zh-CN"/>
        </w:rPr>
        <w:t>全旗</w:t>
      </w:r>
      <w:r>
        <w:rPr>
          <w:rFonts w:hint="eastAsia" w:ascii="仿宋_GB2312" w:hAnsi="仿宋_GB2312" w:eastAsia="仿宋_GB2312" w:cs="仿宋_GB2312"/>
          <w:sz w:val="32"/>
          <w:szCs w:val="32"/>
        </w:rPr>
        <w:t>现有5家废旧地膜回收再利用加工企业，如杭锦后旗月阳农牧产品专业合作社、巴彦淖尔市</w:t>
      </w:r>
      <w:r>
        <w:rPr>
          <w:rFonts w:hint="eastAsia" w:ascii="仿宋_GB2312" w:hAnsi="仿宋_GB2312" w:eastAsia="仿宋_GB2312" w:cs="仿宋_GB2312"/>
          <w:sz w:val="32"/>
          <w:szCs w:val="32"/>
          <w:lang w:eastAsia="zh-CN"/>
        </w:rPr>
        <w:t>川能环保能源有限公司</w:t>
      </w:r>
      <w:r>
        <w:rPr>
          <w:rFonts w:hint="eastAsia" w:ascii="仿宋_GB2312" w:hAnsi="仿宋_GB2312" w:eastAsia="仿宋_GB2312" w:cs="仿宋_GB2312"/>
          <w:sz w:val="32"/>
          <w:szCs w:val="32"/>
        </w:rPr>
        <w:t>等。残膜回收后实施分类处置：杂质少、较干净的残膜由部分企业造粒再利用；具备生物质发电条件的残膜及膜茬混合物，则交由川能、杭龙进行发电处理。2024年，全旗地膜资源化利用率达58.89%，已初步构建起完整的地膜再利用产业链，实现资源循环利用与经济、生态效益的协同发展。</w:t>
      </w:r>
    </w:p>
    <w:p w14:paraId="2440B2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三、项目实施的必要性</w:t>
      </w:r>
    </w:p>
    <w:p w14:paraId="59C993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杭锦后旗自80年代起大面积推广地膜覆盖技术，显著提升农业经济效益，有力推动农村经济发展。然而，农户为降低成本大量使用非国标地膜，加之农用地膜自然降解周期漫长，残膜回收难度极大，致使土壤中残膜逐年堆积。这些农膜碎片破坏土壤物理结构，降低透气性，严重阻碍农作物根系生长，进而导致减产。同时，现有残膜回收机具不健全，残膜与根茬相互缠绕，进一步加剧回收难度。推广加厚高强度地膜，通过添加茂金属和抗老化剂，增加地膜厚度与拉伸力，能够有效提高残膜回收率；全生物降解地膜可直接分解，实现地膜减量替代。</w:t>
      </w:r>
    </w:p>
    <w:p w14:paraId="27EDC44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因此，实施地膜科学使用回收项目，通过政府引导、企业参与、农民配合，构建“生产－使用－回收－再利用”的完整闭环体系，是解决农业面源污染、推动绿色农业发展的关键之举，更是迫在眉睫的必然选择。</w:t>
      </w:r>
    </w:p>
    <w:p w14:paraId="453A306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b w:val="0"/>
          <w:bCs w:val="0"/>
          <w:color w:val="auto"/>
          <w:sz w:val="32"/>
          <w:szCs w:val="32"/>
          <w:lang w:val="en-US" w:eastAsia="zh-CN"/>
        </w:rPr>
        <w:t>四、项目实施总体要求</w:t>
      </w:r>
    </w:p>
    <w:p w14:paraId="0B49ECA4">
      <w:pPr>
        <w:keepNext w:val="0"/>
        <w:keepLines w:val="0"/>
        <w:pageBreakBefore w:val="0"/>
        <w:widowControl w:val="0"/>
        <w:numPr>
          <w:ilvl w:val="0"/>
          <w:numId w:val="1"/>
        </w:numPr>
        <w:kinsoku/>
        <w:wordWrap/>
        <w:overflowPunct w:val="0"/>
        <w:topLinePunct w:val="0"/>
        <w:autoSpaceDE/>
        <w:autoSpaceDN/>
        <w:bidi w:val="0"/>
        <w:adjustRightInd/>
        <w:snapToGrid/>
        <w:spacing w:line="576"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工作思路</w:t>
      </w:r>
    </w:p>
    <w:p w14:paraId="591082E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全面贯彻落实党中央、国务院关于大力治理“白色污染”的要求。以地膜科学使用回收项目建设作为有力抓手，聚焦玉米、向日葵、番茄、辣椒、瓜菜等主要覆膜作物，大力推广应用加厚高强度地膜及全生物降解地膜，强化地膜源头防控，坚持科学使用与回收处理并重、再利用与无害化处理并行的原则，确保农膜回收率达到85%，提高全旗废旧农膜回收处理水平，健全完善激励约束机制，持续强化对地膜使用、回收、再利用的全过程管控，加速构建废旧地膜污染治理的长效机制，进一步推动我旗农业高质量绿色发展以及乡村生态振兴。</w:t>
      </w:r>
    </w:p>
    <w:p w14:paraId="1207A1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（二）基本原则</w:t>
      </w:r>
    </w:p>
    <w:p w14:paraId="3A9CABA8">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因地制宜，综合施策。</w:t>
      </w:r>
      <w:r>
        <w:rPr>
          <w:rFonts w:hint="eastAsia" w:ascii="仿宋_GB2312" w:hAnsi="仿宋_GB2312" w:eastAsia="仿宋_GB2312" w:cs="仿宋_GB2312"/>
          <w:smallCaps w:val="0"/>
          <w:kern w:val="2"/>
          <w:sz w:val="32"/>
          <w:szCs w:val="32"/>
          <w:lang w:val="en-US" w:eastAsia="zh-CN" w:bidi="ar-SA"/>
        </w:rPr>
        <w:t>尊重群众意愿，全力保障群众利益，依照农业生产条件和作物种类，明确工作目标、实施重点及政策措施，因地制宜、科学谋划、有序组织、分类推进。</w:t>
      </w:r>
    </w:p>
    <w:p w14:paraId="0EEF3927">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典型引领，示范带动。</w:t>
      </w:r>
      <w:r>
        <w:rPr>
          <w:rFonts w:hint="eastAsia" w:ascii="仿宋_GB2312" w:hAnsi="仿宋_GB2312" w:eastAsia="仿宋_GB2312" w:cs="仿宋_GB2312"/>
          <w:smallCaps w:val="0"/>
          <w:kern w:val="2"/>
          <w:sz w:val="32"/>
          <w:szCs w:val="32"/>
          <w:lang w:val="en-US" w:eastAsia="zh-CN" w:bidi="ar-SA"/>
        </w:rPr>
        <w:t>聚焦重点区域、重点作物，集中打造加厚高强度地膜和全生物降解地膜应用试点的典型区域，充分发挥辐射带动作用，稳步推进地膜科学使用与回收工作。</w:t>
      </w:r>
    </w:p>
    <w:p w14:paraId="75762AFE">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政策引导，以案促法。</w:t>
      </w:r>
      <w:r>
        <w:rPr>
          <w:rFonts w:hint="eastAsia" w:ascii="仿宋_GB2312" w:hAnsi="仿宋_GB2312" w:eastAsia="仿宋_GB2312" w:cs="仿宋_GB2312"/>
          <w:smallCaps w:val="0"/>
          <w:kern w:val="2"/>
          <w:sz w:val="32"/>
          <w:szCs w:val="32"/>
          <w:lang w:val="en-US" w:eastAsia="zh-CN" w:bidi="ar-SA"/>
        </w:rPr>
        <w:t>积极查办相关案件，发挥典型处罚案例的警示教育作用，推动回收工作。加强项目统筹，强化政策创设，构建有效机制，促使政府、企业、新型经营主体、农户各尽其责、协同发力，共同推进地膜科学使用回收工作。</w:t>
      </w:r>
    </w:p>
    <w:p w14:paraId="44F42ADF">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科技引领，用收结合。</w:t>
      </w:r>
      <w:r>
        <w:rPr>
          <w:rFonts w:hint="eastAsia" w:ascii="仿宋_GB2312" w:hAnsi="仿宋_GB2312" w:eastAsia="仿宋_GB2312" w:cs="仿宋_GB2312"/>
          <w:smallCaps w:val="0"/>
          <w:kern w:val="2"/>
          <w:sz w:val="32"/>
          <w:szCs w:val="32"/>
          <w:lang w:val="en-US" w:eastAsia="zh-CN" w:bidi="ar-SA"/>
        </w:rPr>
        <w:t>推动产品创新与技术推广相互促进，合理推行地膜减量使用措施，加强地膜使用管理，防止地膜不规范使用，以市场为导向，促进地膜高效回收与资源化利用。</w:t>
      </w:r>
    </w:p>
    <w:p w14:paraId="4CFBB54D">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五、任务目标</w:t>
      </w:r>
    </w:p>
    <w:p w14:paraId="14E6E598">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smallCaps w:val="0"/>
          <w:kern w:val="2"/>
          <w:sz w:val="32"/>
          <w:szCs w:val="32"/>
          <w:lang w:val="en-US" w:eastAsia="zh-CN" w:bidi="ar-SA"/>
        </w:rPr>
        <w:t>到2026年6月底，杭锦后旗全面落实地膜科学使用回收工作，推广使用加厚高强度地膜87万亩、全生物降解地膜8.5万亩，全旗地膜回收率达到85%。</w:t>
      </w:r>
    </w:p>
    <w:p w14:paraId="282135B5">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六、重点工作</w:t>
      </w:r>
    </w:p>
    <w:p w14:paraId="79061EBC">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（一）科学应用加厚高强度地膜。</w:t>
      </w:r>
      <w:r>
        <w:rPr>
          <w:rFonts w:hint="eastAsia" w:ascii="仿宋_GB2312" w:hAnsi="仿宋_GB2312" w:eastAsia="仿宋_GB2312" w:cs="仿宋_GB2312"/>
          <w:smallCaps w:val="0"/>
          <w:kern w:val="2"/>
          <w:sz w:val="32"/>
          <w:szCs w:val="32"/>
          <w:lang w:val="en-US" w:eastAsia="zh-CN" w:bidi="ar-SA"/>
        </w:rPr>
        <w:t>加厚高强度地膜的招投标与推广应用，以充分论证和性能检测为必要前提。在招投标工作开展前，将组织当地农业领域专家、各乡镇分管领导、种植大户及农户参与专题论证会，广泛收集各方意见建议，为后续工作夯实基础。通过充分论证和性能检测后，因地制宜推广使用 0.01</w:t>
      </w:r>
      <w:r>
        <w:rPr>
          <w:rFonts w:hint="eastAsia" w:ascii="仿宋" w:hAnsi="仿宋" w:eastAsia="仿宋" w:cs="仿宋"/>
          <w:b w:val="0"/>
          <w:bCs w:val="0"/>
          <w:color w:val="000000"/>
          <w:sz w:val="31"/>
          <w:szCs w:val="31"/>
        </w:rPr>
        <w:t xml:space="preserve"> </w:t>
      </w:r>
      <w:r>
        <w:rPr>
          <w:rFonts w:hint="eastAsia" w:ascii="仿宋_GB2312" w:hAnsi="仿宋_GB2312" w:eastAsia="仿宋_GB2312" w:cs="仿宋_GB2312"/>
          <w:smallCaps w:val="0"/>
          <w:kern w:val="2"/>
          <w:sz w:val="32"/>
          <w:szCs w:val="32"/>
          <w:lang w:val="en-US" w:eastAsia="zh-CN" w:bidi="ar-SA"/>
        </w:rPr>
        <w:t>毫米以上</w:t>
      </w:r>
      <w:r>
        <w:rPr>
          <w:rFonts w:hint="eastAsia" w:ascii="楷体_GB2312" w:hAnsi="楷体_GB2312" w:eastAsia="楷体_GB2312" w:cs="楷体_GB2312"/>
          <w:b/>
          <w:bCs/>
          <w:color w:val="000000"/>
          <w:sz w:val="28"/>
          <w:szCs w:val="28"/>
        </w:rPr>
        <w:t>（不含 0.01 毫米）</w:t>
      </w:r>
      <w:r>
        <w:rPr>
          <w:rFonts w:hint="eastAsia" w:ascii="仿宋" w:hAnsi="仿宋" w:eastAsia="仿宋" w:cs="仿宋"/>
          <w:b w:val="0"/>
          <w:bCs w:val="0"/>
          <w:color w:val="000000"/>
          <w:sz w:val="31"/>
          <w:szCs w:val="31"/>
        </w:rPr>
        <w:t>且</w:t>
      </w:r>
      <w:r>
        <w:rPr>
          <w:rFonts w:hint="eastAsia" w:ascii="仿宋_GB2312" w:hAnsi="仿宋_GB2312" w:eastAsia="仿宋_GB2312" w:cs="仿宋_GB2312"/>
          <w:smallCaps w:val="0"/>
          <w:kern w:val="2"/>
          <w:sz w:val="32"/>
          <w:szCs w:val="32"/>
          <w:lang w:val="en-US" w:eastAsia="zh-CN" w:bidi="ar-SA"/>
        </w:rPr>
        <w:t>具备同等强度的地膜，要明确实施范围、应用作物、检测内容等情况。</w:t>
      </w:r>
    </w:p>
    <w:p w14:paraId="11475FC4">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smallCaps w:val="0"/>
          <w:kern w:val="2"/>
          <w:sz w:val="32"/>
          <w:szCs w:val="32"/>
          <w:lang w:val="en-US" w:eastAsia="zh-CN" w:bidi="ar-SA"/>
        </w:rPr>
        <w:t>推广过程中，将结合全旗实际，在适宜作物种植区和区域，引导农户、种植大户、农民合作社等实施主体，因地制宜推广使用性能指标高于国家强制标准（GB13735-2017）的加厚高强度地膜，计划推广面积达87万亩。通过实施每亩18元的地膜购买直接补贴政策，降低农民使用成本，有效提升农民应用积极性，从源头上保障地膜的可回收性。此外，还将建设1个面积超1000亩的核心示范区，集中开展加厚高强度地膜推广应用及机械化回收示范工作，发挥示范引领作用。</w:t>
      </w:r>
    </w:p>
    <w:p w14:paraId="1E97ED6A">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smallCaps w:val="0"/>
          <w:kern w:val="2"/>
          <w:sz w:val="32"/>
          <w:szCs w:val="32"/>
          <w:lang w:val="en-US" w:eastAsia="zh-CN" w:bidi="ar-SA"/>
        </w:rPr>
        <w:t>推广使用0.011毫米加厚高强度地膜。具体指标如下：产品原材料中不得加入再生料以及国家明确禁止使用、不利于作物生长和对土壤有害的助剂；总灰分应控制在0.5%以内；产品外观不应有影响使用的气泡、杂质、条纹、穿孔、褶皱等缺陷，膜卷应卷绕整齐，不应有明显的暴筋；有效使用时间应≥180天；力学性能上，拉伸负荷（纵、横向）≥2.2N；断裂标称应变（纵、横向）≥300%；直角撕裂负荷（纵、横向）≥1.2N；耐候性能上，老化后最大拉伸负荷、纵向断裂标称应变保留率≥50%。</w:t>
      </w:r>
    </w:p>
    <w:p w14:paraId="0D366360">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（二）有序推广全生物降解地膜。</w:t>
      </w:r>
      <w:r>
        <w:rPr>
          <w:rFonts w:hint="eastAsia" w:ascii="仿宋_GB2312" w:hAnsi="仿宋_GB2312" w:eastAsia="仿宋_GB2312" w:cs="仿宋_GB2312"/>
          <w:smallCaps w:val="0"/>
          <w:kern w:val="2"/>
          <w:sz w:val="32"/>
          <w:szCs w:val="32"/>
          <w:lang w:val="en-US" w:eastAsia="zh-CN" w:bidi="ar-SA"/>
        </w:rPr>
        <w:t>在全旗范围内选择适宜作物、适宜区域，因地制宜推广使用产品厚度、力学性能等指标符合《全生物降解农用地膜覆盖薄膜》（GB/T35795-2017）的全生物降解地膜8.5万亩。通过采取每亩直接补贴100元的方式加快推进全生物降解地膜替代普通地膜，从源头上减少地膜的残留量。</w:t>
      </w:r>
    </w:p>
    <w:p w14:paraId="56B945D0">
      <w:pPr>
        <w:keepNext w:val="0"/>
        <w:keepLines w:val="0"/>
        <w:pageBreakBefore w:val="0"/>
        <w:widowControl w:val="0"/>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smallCaps w:val="0"/>
          <w:kern w:val="2"/>
          <w:sz w:val="32"/>
          <w:szCs w:val="32"/>
          <w:lang w:val="en-US" w:eastAsia="zh-CN" w:bidi="ar-SA"/>
        </w:rPr>
        <w:t>推广的全生物降解地膜主要成分为具有完全降解特性的脂肪族聚酯、脂肪族-芳香族共聚酯等生物质材料，不得含有聚乙烯、聚丙烯等烯烃类原料，可适当加入无环境危害的填充物、功能性助剂。有效使用时间应≥80天，水蒸气透过量应＜400g/（㎡·24h），有机成分≥51%，相对生物分解率≥90%，拉伸负荷（纵、横向）≥1.5N，断裂标称应变（纵向）≥150%，断裂标称应变（横向）大于等于250%，直角撕裂负荷（纵、横向）≥0.8N。在高温高湿、土壤微生物活性较高等环境下，产品经过试验验证，并配套农艺措施。</w:t>
      </w:r>
    </w:p>
    <w:p w14:paraId="3BB0DA5F">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b/>
          <w:bCs/>
          <w:smallCaps w:val="0"/>
          <w:kern w:val="2"/>
          <w:sz w:val="32"/>
          <w:szCs w:val="32"/>
          <w:lang w:val="en-US" w:eastAsia="zh-CN" w:bidi="ar-SA"/>
        </w:rPr>
      </w:pPr>
    </w:p>
    <w:p w14:paraId="3236799D">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b/>
          <w:bCs/>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（三）全面推动地膜回收处理</w:t>
      </w:r>
    </w:p>
    <w:p w14:paraId="0ECAB797">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1.推动残膜依法离田。</w:t>
      </w:r>
      <w:r>
        <w:rPr>
          <w:rFonts w:hint="eastAsia" w:ascii="仿宋_GB2312" w:hAnsi="仿宋_GB2312" w:eastAsia="仿宋_GB2312" w:cs="仿宋_GB2312"/>
          <w:smallCaps w:val="0"/>
          <w:kern w:val="2"/>
          <w:sz w:val="32"/>
          <w:szCs w:val="32"/>
          <w:lang w:val="en-US" w:eastAsia="zh-CN" w:bidi="ar-SA"/>
        </w:rPr>
        <w:t>加强地膜回收监管执法，以种植大户、合作社、农业生产企业为重点，依法查处地膜使用者未按规定回收非全生物降解废旧地膜等违法行为，公布典型案例，以案促法，形成有效震慑。严格执行《条例》，推进农用残膜回收工作，构建责任到人、监管到位的农用残膜回收监管网络，实行“镇、农场具体负责、行政村负责落地”的责任机制，形成一级抓一级、层层抓落实的工作格局，确保全旗地膜回收率达85%。</w:t>
      </w:r>
    </w:p>
    <w:p w14:paraId="544185F3">
      <w:pPr>
        <w:pStyle w:val="7"/>
        <w:keepNext w:val="0"/>
        <w:keepLines w:val="0"/>
        <w:pageBreakBefore w:val="0"/>
        <w:widowControl w:val="0"/>
        <w:kinsoku/>
        <w:wordWrap/>
        <w:overflowPunct w:val="0"/>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2.加强回收处理。</w:t>
      </w:r>
      <w:r>
        <w:rPr>
          <w:rFonts w:hint="eastAsia" w:ascii="仿宋_GB2312" w:hAnsi="仿宋_GB2312" w:eastAsia="仿宋_GB2312" w:cs="仿宋_GB2312"/>
          <w:smallCaps w:val="0"/>
          <w:kern w:val="2"/>
          <w:sz w:val="32"/>
          <w:szCs w:val="32"/>
          <w:lang w:val="en-US" w:eastAsia="zh-CN" w:bidi="ar-SA"/>
        </w:rPr>
        <w:t>采取多种方式在全域范围内回收加厚地膜，大力培育专业化服务组织，推行机械化回收手段，借助使用主体上交、聘请第三方机构等多元化途径开展地膜回收。鼓励生产者、销售者以及回收处理企业、回收网点或其他组织开展合作，采取以销定收、包片回收等多种方式，推动废旧地膜回收处理。回收后的废旧地膜及时进行分类处置，对具备生物质发电条件的残膜，依托川能环保能源有限公司等2家能源化利用企业进行发电利用；对杂质少、较为干净的残膜，依托巴彦淖尔市汇君废旧塑料再生利用有限公司等3家残膜再利用企业进行造粒、生产蔬菜转运筐等，确保田间地头、荒滩沟渠没有残膜堆置和残留现象。</w:t>
      </w:r>
    </w:p>
    <w:p w14:paraId="11750B54">
      <w:pPr>
        <w:ind w:firstLine="643" w:firstLineChars="200"/>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3. 开展残膜回收试点。</w:t>
      </w:r>
      <w:r>
        <w:rPr>
          <w:rFonts w:hint="eastAsia" w:ascii="仿宋_GB2312" w:hAnsi="仿宋_GB2312" w:eastAsia="仿宋_GB2312" w:cs="仿宋_GB2312"/>
          <w:smallCaps w:val="0"/>
          <w:kern w:val="2"/>
          <w:sz w:val="32"/>
          <w:szCs w:val="32"/>
          <w:lang w:val="en-US" w:eastAsia="zh-CN" w:bidi="ar-SA"/>
        </w:rPr>
        <w:t>实施7万亩残膜回收试点项目，每亩补贴30元。试点优先覆盖科技示范园区、家庭农牧场、规模化种植大户等集中连片区域，主要针对玉米种植区开展残膜回收。通过集中回收示范，配套先进回收机械，由合作社承担回收任务，提升玉米种植区残膜回收效率与效果，为全域残膜回收工作积累实践经验。</w:t>
      </w:r>
    </w:p>
    <w:p w14:paraId="58ED57AB">
      <w:pPr>
        <w:ind w:firstLine="643" w:firstLineChars="200"/>
        <w:rPr>
          <w:rFonts w:hint="eastAsia"/>
          <w:lang w:val="en-US" w:eastAsia="zh-CN"/>
        </w:rPr>
      </w:pPr>
      <w:r>
        <w:rPr>
          <w:rFonts w:hint="eastAsia" w:ascii="仿宋_GB2312" w:hAnsi="仿宋_GB2312" w:eastAsia="仿宋_GB2312" w:cs="仿宋_GB2312"/>
          <w:b/>
          <w:bCs/>
          <w:smallCaps w:val="0"/>
          <w:kern w:val="2"/>
          <w:sz w:val="32"/>
          <w:szCs w:val="32"/>
          <w:lang w:val="en-US" w:eastAsia="zh-CN" w:bidi="ar-SA"/>
        </w:rPr>
        <w:t>4. 强化回收机械保障。</w:t>
      </w:r>
      <w:r>
        <w:rPr>
          <w:rFonts w:hint="eastAsia" w:ascii="仿宋_GB2312" w:hAnsi="仿宋_GB2312" w:eastAsia="仿宋_GB2312" w:cs="仿宋_GB2312"/>
          <w:smallCaps w:val="0"/>
          <w:kern w:val="2"/>
          <w:sz w:val="32"/>
          <w:szCs w:val="32"/>
          <w:lang w:val="en-US" w:eastAsia="zh-CN" w:bidi="ar-SA"/>
        </w:rPr>
        <w:t>计划购买20台秸秆残膜回收一体机，单台补贴6万元，由合作社或相关实施主体负责购置。明确要求所购机械不得与农机补贴重复享受，且需符合《内蒙古自治区2024—2026年农机购置与应用补贴实施方案》的相关规定，以提升残膜机械化回收能力。</w:t>
      </w:r>
    </w:p>
    <w:p w14:paraId="70F21293">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630" w:leftChars="0"/>
        <w:jc w:val="both"/>
        <w:textAlignment w:val="auto"/>
        <w:rPr>
          <w:rFonts w:hint="eastAsia" w:ascii="仿宋_GB2312" w:hAnsi="仿宋_GB2312" w:eastAsia="仿宋_GB2312" w:cs="仿宋_GB2312"/>
          <w:b/>
          <w:bCs/>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（四）夯实数据基础</w:t>
      </w:r>
    </w:p>
    <w:p w14:paraId="03C17284">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1.强化台账建设。</w:t>
      </w:r>
      <w:r>
        <w:rPr>
          <w:rFonts w:hint="eastAsia" w:ascii="仿宋_GB2312" w:hAnsi="仿宋_GB2312" w:eastAsia="仿宋_GB2312" w:cs="仿宋_GB2312"/>
          <w:smallCaps w:val="0"/>
          <w:kern w:val="2"/>
          <w:sz w:val="32"/>
          <w:szCs w:val="32"/>
          <w:lang w:val="en-US" w:eastAsia="zh-CN" w:bidi="ar-SA"/>
        </w:rPr>
        <w:t>按照自治区《农膜科学使用回收台账建设实施方案（修订）》要求，需建立科学规范的农膜生产、使用、回收处理及再利用台账，并加大对相关主体台账建设的监管检查力度。</w:t>
      </w:r>
      <w:r>
        <w:rPr>
          <w:rFonts w:hint="eastAsia" w:ascii="仿宋_GB2312" w:hAnsi="仿宋_GB2312" w:eastAsia="仿宋_GB2312" w:cs="仿宋_GB2312"/>
          <w:smallCaps w:val="0"/>
          <w:color w:val="000000" w:themeColor="text1"/>
          <w:kern w:val="2"/>
          <w:sz w:val="32"/>
          <w:szCs w:val="32"/>
          <w:lang w:val="en-US" w:eastAsia="zh-CN" w:bidi="ar-SA"/>
          <w14:textFill>
            <w14:solidFill>
              <w14:schemeClr w14:val="tx1"/>
            </w14:solidFill>
          </w14:textFill>
        </w:rPr>
        <w:t>具体包括：建立完善旗、镇、村三级地膜使用、回收、处置管理台账，督促指导农业生产企业、专业合作社、积植大户等地膜使用者建立完善地膜使用记录。</w:t>
      </w:r>
      <w:r>
        <w:rPr>
          <w:rFonts w:hint="eastAsia" w:ascii="仿宋_GB2312" w:hAnsi="仿宋_GB2312" w:eastAsia="仿宋_GB2312" w:cs="仿宋_GB2312"/>
          <w:smallCaps w:val="0"/>
          <w:kern w:val="2"/>
          <w:sz w:val="32"/>
          <w:szCs w:val="32"/>
          <w:lang w:val="en-US" w:eastAsia="zh-CN" w:bidi="ar-SA"/>
        </w:rPr>
        <w:t>台账调查范围包括地膜、棚膜等农膜产品，重点聚焦地膜。调查指标主要有：①生产情况：包括生产企业信息、年生产量、销售量、生产成本、销售价格等；②使用情况：包括农膜覆盖面积、使用量，分作物的农膜覆盖面积、使用量；③回收情况：包括回收量（折纯量）、不同回收方式作业面积、离田后处置方式等；④再利用情况：包括回收再利用企业信息、收购价格、利用量等。</w:t>
      </w:r>
    </w:p>
    <w:p w14:paraId="69F5D595">
      <w:pPr>
        <w:pStyle w:val="7"/>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2.强化地膜残留监测。</w:t>
      </w:r>
      <w:r>
        <w:rPr>
          <w:rFonts w:hint="eastAsia" w:ascii="仿宋_GB2312" w:hAnsi="仿宋_GB2312" w:eastAsia="仿宋_GB2312" w:cs="仿宋_GB2312"/>
          <w:smallCaps w:val="0"/>
          <w:kern w:val="2"/>
          <w:sz w:val="32"/>
          <w:szCs w:val="32"/>
          <w:lang w:val="en-US" w:eastAsia="zh-CN" w:bidi="ar-SA"/>
        </w:rPr>
        <w:t>加厚高强度地膜试点地区每2万亩至少布设1个监测点（不足2万亩布设1个），根据加厚高强度地膜推广面积均匀布设到全旗9个乡镇1个农场，共布设44个监测点位，开展废旧地膜残留监测工作。加厚地膜监测点不与国控点、区控点、区控加密点、市级监测点重合。严格执行《农田地膜残留监测技术规范》（DB15/T2257-2021），2027年6月20日前形成监测数据和报告。</w:t>
      </w:r>
    </w:p>
    <w:p w14:paraId="4C3AC600">
      <w:pPr>
        <w:pStyle w:val="7"/>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3.开展地膜覆盖成本测算。</w:t>
      </w:r>
      <w:r>
        <w:rPr>
          <w:rFonts w:hint="eastAsia" w:ascii="仿宋_GB2312" w:hAnsi="仿宋_GB2312" w:eastAsia="仿宋_GB2312" w:cs="仿宋_GB2312"/>
          <w:smallCaps w:val="0"/>
          <w:kern w:val="2"/>
          <w:sz w:val="32"/>
          <w:szCs w:val="32"/>
          <w:lang w:val="en-US" w:eastAsia="zh-CN" w:bidi="ar-SA"/>
        </w:rPr>
        <w:t>针对主要覆膜作物，测算普通PE地膜、加厚高强度地膜、全生物降解地膜在相同覆膜条件下亩均覆膜用量和成本。相关数据于2026年6月20日前统一反馈至市农牧业生态与资源保护中心汇总。</w:t>
      </w:r>
    </w:p>
    <w:p w14:paraId="0B57C073">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630" w:leftChars="0"/>
        <w:jc w:val="both"/>
        <w:textAlignment w:val="auto"/>
        <w:rPr>
          <w:rFonts w:hint="eastAsia" w:ascii="仿宋_GB2312" w:hAnsi="仿宋_GB2312" w:eastAsia="仿宋_GB2312" w:cs="仿宋_GB2312"/>
          <w:b/>
          <w:bCs/>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（五）强化科技支撑</w:t>
      </w:r>
    </w:p>
    <w:p w14:paraId="3E8A2DFF">
      <w:pPr>
        <w:keepNext w:val="0"/>
        <w:keepLines w:val="0"/>
        <w:pageBreakBefore w:val="0"/>
        <w:widowControl/>
        <w:suppressLineNumbers w:val="0"/>
        <w:wordWrap/>
        <w:overflowPunct/>
        <w:topLinePunct w:val="0"/>
        <w:bidi w:val="0"/>
        <w:spacing w:line="540" w:lineRule="exact"/>
        <w:ind w:firstLine="642"/>
        <w:jc w:val="both"/>
        <w:rPr>
          <w:rFonts w:hint="default" w:ascii="仿宋_GB2312" w:hAnsi="仿宋_GB2312" w:eastAsia="仿宋_GB2312" w:cs="仿宋_GB2312"/>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1.开展加厚高强度地膜回收试验。</w:t>
      </w:r>
      <w:r>
        <w:rPr>
          <w:rFonts w:hint="eastAsia" w:ascii="仿宋_GB2312" w:hAnsi="仿宋_GB2312" w:eastAsia="仿宋_GB2312" w:cs="仿宋_GB2312"/>
          <w:smallCaps w:val="0"/>
          <w:kern w:val="2"/>
          <w:sz w:val="32"/>
          <w:szCs w:val="32"/>
          <w:lang w:val="en-US" w:eastAsia="zh-CN" w:bidi="ar-SA"/>
        </w:rPr>
        <w:t>选择我旗主要覆膜作物向日葵开展覆膜回收试验，</w:t>
      </w:r>
      <w:r>
        <w:rPr>
          <w:rFonts w:hint="default" w:ascii="仿宋_GB2312" w:hAnsi="仿宋_GB2312" w:eastAsia="仿宋_GB2312" w:cs="仿宋_GB2312"/>
          <w:smallCaps w:val="0"/>
          <w:kern w:val="2"/>
          <w:sz w:val="32"/>
          <w:szCs w:val="32"/>
          <w:lang w:val="en-US" w:eastAsia="zh-CN" w:bidi="ar-SA"/>
        </w:rPr>
        <w:t>以国标地膜（0.01毫米）为对照，选择不同厚度加厚高强度地膜（0.012毫米、0.015 毫米），观察对比其产品性能、田间表现，测算其作物产量、机械回收率等重要指标数据</w:t>
      </w:r>
      <w:r>
        <w:rPr>
          <w:rFonts w:hint="eastAsia" w:ascii="仿宋_GB2312" w:hAnsi="仿宋_GB2312" w:eastAsia="仿宋_GB2312" w:cs="仿宋_GB2312"/>
          <w:smallCaps w:val="0"/>
          <w:kern w:val="2"/>
          <w:sz w:val="32"/>
          <w:szCs w:val="32"/>
          <w:lang w:val="en-US" w:eastAsia="zh-CN" w:bidi="ar-SA"/>
        </w:rPr>
        <w:t>。试验面积5亩。此项工作于2026年11月20日前完成，并将回收试验数据和报告上报上级业务部门。</w:t>
      </w:r>
    </w:p>
    <w:p w14:paraId="64741311">
      <w:pPr>
        <w:keepNext w:val="0"/>
        <w:keepLines w:val="0"/>
        <w:pageBreakBefore w:val="0"/>
        <w:widowControl w:val="0"/>
        <w:kinsoku/>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smallCaps w:val="0"/>
          <w:kern w:val="2"/>
          <w:sz w:val="32"/>
          <w:szCs w:val="32"/>
          <w:lang w:val="en-US" w:eastAsia="zh-CN" w:bidi="ar-SA"/>
        </w:rPr>
      </w:pPr>
      <w:r>
        <w:rPr>
          <w:rFonts w:hint="eastAsia" w:ascii="仿宋_GB2312" w:hAnsi="仿宋_GB2312" w:eastAsia="仿宋_GB2312" w:cs="仿宋_GB2312"/>
          <w:b/>
          <w:bCs/>
          <w:smallCaps w:val="0"/>
          <w:kern w:val="2"/>
          <w:sz w:val="32"/>
          <w:szCs w:val="32"/>
          <w:lang w:val="en-US" w:eastAsia="zh-CN" w:bidi="ar-SA"/>
        </w:rPr>
        <w:t>2.开展全生物降解地膜验证评价和高标准台账建设工作。</w:t>
      </w:r>
      <w:r>
        <w:rPr>
          <w:rFonts w:hint="eastAsia" w:ascii="仿宋_GB2312" w:hAnsi="仿宋_GB2312" w:eastAsia="仿宋_GB2312" w:cs="仿宋_GB2312"/>
          <w:smallCaps w:val="0"/>
          <w:kern w:val="2"/>
          <w:sz w:val="32"/>
          <w:szCs w:val="32"/>
          <w:lang w:val="en-US" w:eastAsia="zh-CN" w:bidi="ar-SA"/>
        </w:rPr>
        <w:t>计划在当地主栽覆膜作物玉米上进行全生物降解地膜验证评价试验示范，试验面积10亩，示范面积1000亩。并编制对比验证评价技术方案报自治区农牧业生态与资源保护中心备案，于2026年11月30日前将试验数据及报告报自治区生态资源保护中心。</w:t>
      </w:r>
    </w:p>
    <w:p w14:paraId="53391F6E">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mallCaps w:val="0"/>
          <w:kern w:val="2"/>
          <w:sz w:val="32"/>
          <w:szCs w:val="32"/>
          <w:lang w:val="en-US" w:eastAsia="zh-CN" w:bidi="ar-SA"/>
        </w:rPr>
      </w:pPr>
      <w:r>
        <w:rPr>
          <w:rFonts w:hint="eastAsia" w:ascii="黑体" w:hAnsi="黑体" w:eastAsia="黑体" w:cs="黑体"/>
          <w:smallCaps w:val="0"/>
          <w:kern w:val="2"/>
          <w:sz w:val="32"/>
          <w:szCs w:val="32"/>
          <w:lang w:val="en-US" w:eastAsia="zh-CN" w:bidi="ar-SA"/>
        </w:rPr>
        <w:t>七、资金筹措</w:t>
      </w:r>
    </w:p>
    <w:p w14:paraId="18AFFA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lang w:val="en-US" w:eastAsia="zh-CN"/>
        </w:rPr>
      </w:pPr>
      <w:r>
        <w:rPr>
          <w:rFonts w:hint="eastAsia" w:ascii="仿宋_GB2312" w:hAnsi="仿宋_GB2312" w:eastAsia="仿宋_GB2312" w:cs="仿宋_GB2312"/>
          <w:smallCaps w:val="0"/>
          <w:kern w:val="2"/>
          <w:sz w:val="32"/>
          <w:szCs w:val="32"/>
          <w:lang w:val="en-US" w:eastAsia="zh-CN" w:bidi="ar-SA"/>
        </w:rPr>
        <w:t>项目总投资3061万元，其中：补贴 加厚高强度地膜及全生物降解地膜两项共计3026万元，全生物降解地膜对比验证评价和高标准台账建设35万元，全部来源于中央投资。</w:t>
      </w:r>
    </w:p>
    <w:tbl>
      <w:tblPr>
        <w:tblStyle w:val="11"/>
        <w:tblpPr w:leftFromText="180" w:rightFromText="180" w:vertAnchor="text" w:horzAnchor="page" w:tblpXSpec="center" w:tblpY="479"/>
        <w:tblOverlap w:val="never"/>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430"/>
        <w:gridCol w:w="1290"/>
        <w:gridCol w:w="1275"/>
        <w:gridCol w:w="3316"/>
      </w:tblGrid>
      <w:tr w14:paraId="35E7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061" w:type="dxa"/>
            <w:gridSpan w:val="5"/>
            <w:tcBorders>
              <w:top w:val="nil"/>
              <w:left w:val="nil"/>
              <w:bottom w:val="single" w:color="auto" w:sz="4" w:space="0"/>
              <w:right w:val="nil"/>
            </w:tcBorders>
            <w:shd w:val="clear" w:color="auto" w:fill="auto"/>
            <w:noWrap/>
            <w:vAlign w:val="center"/>
          </w:tcPr>
          <w:p w14:paraId="5BE5FFA3">
            <w:pPr>
              <w:keepNext w:val="0"/>
              <w:keepLines w:val="0"/>
              <w:pageBreakBefore w:val="0"/>
              <w:widowControl/>
              <w:suppressLineNumbers w:val="0"/>
              <w:wordWrap/>
              <w:overflowPunct/>
              <w:topLinePunct w:val="0"/>
              <w:bidi w:val="0"/>
              <w:spacing w:line="560" w:lineRule="exact"/>
              <w:jc w:val="center"/>
              <w:textAlignment w:val="center"/>
              <w:rPr>
                <w:rFonts w:hint="eastAsia" w:ascii="华文仿宋" w:hAnsi="华文仿宋" w:eastAsia="华文仿宋" w:cs="华文仿宋"/>
                <w:b/>
                <w:bCs/>
                <w:i w:val="0"/>
                <w:iCs w:val="0"/>
                <w:snapToGrid w:val="0"/>
                <w:color w:val="000000"/>
                <w:kern w:val="0"/>
                <w:sz w:val="21"/>
                <w:szCs w:val="21"/>
                <w:u w:val="none"/>
                <w:lang w:val="en-US" w:eastAsia="zh-CN" w:bidi="ar"/>
              </w:rPr>
            </w:pPr>
            <w:r>
              <w:rPr>
                <w:rFonts w:hint="eastAsia" w:ascii="微软雅黑" w:hAnsi="微软雅黑" w:eastAsia="微软雅黑" w:cs="微软雅黑"/>
                <w:b w:val="0"/>
                <w:bCs w:val="0"/>
                <w:i w:val="0"/>
                <w:iCs w:val="0"/>
                <w:snapToGrid w:val="0"/>
                <w:color w:val="000000"/>
                <w:kern w:val="0"/>
                <w:sz w:val="32"/>
                <w:szCs w:val="32"/>
                <w:u w:val="none"/>
                <w:lang w:val="en-US" w:eastAsia="zh-CN" w:bidi="ar"/>
              </w:rPr>
              <w:t>资金使用明细表</w:t>
            </w:r>
          </w:p>
        </w:tc>
      </w:tr>
      <w:tr w14:paraId="211F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DD36E19">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32DA01F5">
            <w:pPr>
              <w:keepNext w:val="0"/>
              <w:keepLines w:val="0"/>
              <w:pageBreakBefore w:val="0"/>
              <w:widowControl/>
              <w:suppressLineNumbers w:val="0"/>
              <w:wordWrap/>
              <w:overflowPunct/>
              <w:topLinePunct w:val="0"/>
              <w:bidi w:val="0"/>
              <w:spacing w:line="560" w:lineRule="exact"/>
              <w:jc w:val="center"/>
              <w:textAlignment w:val="center"/>
              <w:rPr>
                <w:rFonts w:hint="eastAsia"/>
              </w:rPr>
            </w:pPr>
            <w:r>
              <w:rPr>
                <w:rFonts w:hint="eastAsia" w:ascii="宋体" w:hAnsi="宋体" w:eastAsia="宋体" w:cs="宋体"/>
                <w:b/>
                <w:bCs/>
                <w:i w:val="0"/>
                <w:iCs w:val="0"/>
                <w:snapToGrid w:val="0"/>
                <w:color w:val="000000"/>
                <w:kern w:val="0"/>
                <w:sz w:val="24"/>
                <w:szCs w:val="24"/>
                <w:u w:val="none"/>
                <w:lang w:val="en-US" w:eastAsia="zh-CN" w:bidi="ar"/>
              </w:rPr>
              <w:t>支出明细</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5889615">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cs="宋体"/>
                <w:b/>
                <w:bCs/>
                <w:i w:val="0"/>
                <w:iCs w:val="0"/>
                <w:snapToGrid w:val="0"/>
                <w:color w:val="000000"/>
                <w:kern w:val="0"/>
                <w:sz w:val="24"/>
                <w:szCs w:val="24"/>
                <w:u w:val="none"/>
                <w:lang w:val="en-US" w:eastAsia="zh-CN" w:bidi="ar"/>
              </w:rPr>
              <w:t>数量</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1F62C87">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资金概算（万元）</w:t>
            </w:r>
          </w:p>
        </w:tc>
        <w:tc>
          <w:tcPr>
            <w:tcW w:w="3316" w:type="dxa"/>
            <w:tcBorders>
              <w:top w:val="single" w:color="auto" w:sz="4" w:space="0"/>
              <w:left w:val="single" w:color="auto" w:sz="4" w:space="0"/>
              <w:bottom w:val="single" w:color="auto" w:sz="4" w:space="0"/>
              <w:right w:val="single" w:color="auto" w:sz="4" w:space="0"/>
            </w:tcBorders>
            <w:shd w:val="clear" w:color="auto" w:fill="auto"/>
            <w:vAlign w:val="center"/>
          </w:tcPr>
          <w:p w14:paraId="596C5F2B">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7650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4F2FFDD">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991E0">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补贴加厚高强度地膜</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0E599">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87万亩</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41277">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1566</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AB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每亩计划补贴</w:t>
            </w:r>
            <w:r>
              <w:rPr>
                <w:rFonts w:hint="eastAsia" w:ascii="宋体" w:hAnsi="宋体" w:cs="宋体"/>
                <w:i w:val="0"/>
                <w:iCs w:val="0"/>
                <w:snapToGrid w:val="0"/>
                <w:color w:val="000000"/>
                <w:kern w:val="0"/>
                <w:sz w:val="24"/>
                <w:szCs w:val="24"/>
                <w:u w:val="none"/>
                <w:lang w:val="en-US" w:eastAsia="zh-CN" w:bidi="ar"/>
              </w:rPr>
              <w:t>18</w:t>
            </w:r>
            <w:r>
              <w:rPr>
                <w:rFonts w:hint="eastAsia" w:ascii="宋体" w:hAnsi="宋体" w:eastAsia="宋体" w:cs="宋体"/>
                <w:i w:val="0"/>
                <w:iCs w:val="0"/>
                <w:snapToGrid w:val="0"/>
                <w:color w:val="000000"/>
                <w:kern w:val="0"/>
                <w:sz w:val="24"/>
                <w:szCs w:val="24"/>
                <w:u w:val="none"/>
                <w:lang w:val="en-US" w:eastAsia="zh-CN" w:bidi="ar"/>
              </w:rPr>
              <w:t>元。</w:t>
            </w:r>
          </w:p>
        </w:tc>
      </w:tr>
      <w:tr w14:paraId="64C5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385F9DB">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18B91">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补贴全生物降解地膜</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0FFB2">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8.5万亩</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A9E5B">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850</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88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每亩计划补贴100元。</w:t>
            </w:r>
          </w:p>
        </w:tc>
      </w:tr>
      <w:tr w14:paraId="7EB3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1E11A71">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2083E">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snapToGrid w:val="0"/>
                <w:color w:val="000000"/>
                <w:kern w:val="0"/>
                <w:sz w:val="24"/>
                <w:szCs w:val="24"/>
                <w:u w:val="none"/>
                <w:lang w:val="en-US" w:eastAsia="zh-CN" w:bidi="ar"/>
              </w:rPr>
              <w:t>收集转运处置费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8E679">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4"/>
                <w:szCs w:val="24"/>
                <w:u w:val="none"/>
                <w:lang w:val="en-US" w:eastAsia="zh-CN" w:bidi="ar"/>
                <w14:textFill>
                  <w14:solidFill>
                    <w14:schemeClr w14:val="tx1"/>
                  </w14:solidFill>
                </w14:textFill>
              </w:rPr>
              <w:t>9镇1农场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0BEC1">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snapToGrid w:val="0"/>
                <w:color w:val="000000" w:themeColor="text1"/>
                <w:kern w:val="0"/>
                <w:sz w:val="24"/>
                <w:szCs w:val="24"/>
                <w:u w:val="none"/>
                <w:lang w:val="en-US" w:eastAsia="zh-CN" w:bidi="ar"/>
                <w14:textFill>
                  <w14:solidFill>
                    <w14:schemeClr w14:val="tx1"/>
                  </w14:solidFill>
                </w14:textFill>
              </w:rPr>
              <w:t>195</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1BC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回收</w:t>
            </w:r>
            <w:r>
              <w:rPr>
                <w:rFonts w:hint="eastAsia" w:ascii="宋体" w:hAnsi="宋体" w:cs="宋体"/>
                <w:i w:val="0"/>
                <w:iCs w:val="0"/>
                <w:snapToGrid w:val="0"/>
                <w:color w:val="000000"/>
                <w:kern w:val="0"/>
                <w:sz w:val="24"/>
                <w:szCs w:val="24"/>
                <w:u w:val="none"/>
                <w:lang w:val="en-US" w:eastAsia="zh-CN" w:bidi="ar"/>
              </w:rPr>
              <w:t>后的废旧残膜集中收集，各镇（农场）</w:t>
            </w:r>
            <w:r>
              <w:rPr>
                <w:rFonts w:hint="eastAsia" w:ascii="宋体" w:hAnsi="宋体" w:eastAsia="宋体" w:cs="宋体"/>
                <w:i w:val="0"/>
                <w:iCs w:val="0"/>
                <w:snapToGrid w:val="0"/>
                <w:color w:val="000000"/>
                <w:kern w:val="0"/>
                <w:sz w:val="24"/>
                <w:szCs w:val="24"/>
                <w:u w:val="none"/>
                <w:lang w:val="en-US" w:eastAsia="zh-CN" w:bidi="ar"/>
              </w:rPr>
              <w:t>进行</w:t>
            </w:r>
            <w:r>
              <w:rPr>
                <w:rFonts w:hint="eastAsia" w:ascii="宋体" w:hAnsi="宋体" w:cs="宋体"/>
                <w:i w:val="0"/>
                <w:iCs w:val="0"/>
                <w:snapToGrid w:val="0"/>
                <w:color w:val="000000"/>
                <w:kern w:val="0"/>
                <w:sz w:val="24"/>
                <w:szCs w:val="24"/>
                <w:u w:val="none"/>
                <w:lang w:val="en-US" w:eastAsia="zh-CN" w:bidi="ar"/>
              </w:rPr>
              <w:t>转运及</w:t>
            </w:r>
            <w:r>
              <w:rPr>
                <w:rFonts w:hint="eastAsia" w:ascii="宋体" w:hAnsi="宋体" w:eastAsia="宋体" w:cs="宋体"/>
                <w:i w:val="0"/>
                <w:iCs w:val="0"/>
                <w:snapToGrid w:val="0"/>
                <w:color w:val="000000"/>
                <w:kern w:val="0"/>
                <w:sz w:val="24"/>
                <w:szCs w:val="24"/>
                <w:u w:val="none"/>
                <w:lang w:val="en-US" w:eastAsia="zh-CN" w:bidi="ar"/>
              </w:rPr>
              <w:t>分类处置。</w:t>
            </w:r>
          </w:p>
        </w:tc>
      </w:tr>
      <w:tr w14:paraId="71D5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7A4AB4">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B5C59">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残膜回收试点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5BE46">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8万亩</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74452">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240</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D522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在全旗境内开展残膜回收工作</w:t>
            </w:r>
            <w:r>
              <w:rPr>
                <w:rFonts w:hint="eastAsia" w:ascii="宋体" w:hAnsi="宋体" w:cs="宋体"/>
                <w:b/>
                <w:bCs/>
                <w:i w:val="0"/>
                <w:iCs w:val="0"/>
                <w:snapToGrid w:val="0"/>
                <w:color w:val="000000"/>
                <w:kern w:val="0"/>
                <w:sz w:val="18"/>
                <w:szCs w:val="18"/>
                <w:u w:val="none"/>
                <w:lang w:val="en-US" w:eastAsia="zh-CN" w:bidi="ar"/>
              </w:rPr>
              <w:t>（优先科技示范园区、家庭农牧场、规模化种植大户等集中连片区域）</w:t>
            </w:r>
            <w:r>
              <w:rPr>
                <w:rFonts w:hint="eastAsia" w:ascii="宋体" w:hAnsi="宋体" w:cs="宋体"/>
                <w:i w:val="0"/>
                <w:iCs w:val="0"/>
                <w:snapToGrid w:val="0"/>
                <w:color w:val="000000"/>
                <w:kern w:val="0"/>
                <w:sz w:val="24"/>
                <w:szCs w:val="24"/>
                <w:u w:val="none"/>
                <w:lang w:val="en-US" w:eastAsia="zh-CN" w:bidi="ar"/>
              </w:rPr>
              <w:t>，每亩补贴30元。</w:t>
            </w:r>
          </w:p>
        </w:tc>
      </w:tr>
      <w:tr w14:paraId="2EF1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5842DB">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EFCAD">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秸秆残膜回收一体机</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CB725">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20台</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B80D7">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120</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F659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单台设备补贴金额不超过设备总金额的50%，且单台设备最高补贴6万元；若设备总金额50%的补贴金额高于6万元，仍按每台6万元进行补贴。</w:t>
            </w:r>
          </w:p>
        </w:tc>
      </w:tr>
      <w:tr w14:paraId="3C667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CE7C40">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4AA09">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建设地膜残留监测点</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F36F5">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44个</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C0188">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8.8</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0D993">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每个监测点投资0.2万元。</w:t>
            </w:r>
          </w:p>
        </w:tc>
      </w:tr>
      <w:tr w14:paraId="275C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390A321">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993E3">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镇供销合作社分社</w:t>
            </w:r>
          </w:p>
          <w:p w14:paraId="7A098501">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薄膜回收</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312BD">
            <w:pPr>
              <w:jc w:val="center"/>
              <w:rPr>
                <w:rFonts w:hint="eastAsia" w:ascii="宋体" w:hAnsi="宋体" w:cs="宋体"/>
                <w:i w:val="0"/>
                <w:iCs w:val="0"/>
                <w:color w:val="000000"/>
                <w:sz w:val="24"/>
                <w:szCs w:val="24"/>
                <w:u w:val="none"/>
                <w:lang w:val="en-US"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CD4DE">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10</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16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按照《条例》第十二条，补贴镇供销合作社分社10万元，用于开展残膜回收试点工作。</w:t>
            </w:r>
          </w:p>
        </w:tc>
      </w:tr>
      <w:tr w14:paraId="19D2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DE4C0C9">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B2FF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示范区建设</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57930">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1000亩</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4421A">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5</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FF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集中连片推广及机械化回收每亩补贴50元。</w:t>
            </w:r>
          </w:p>
        </w:tc>
      </w:tr>
      <w:tr w14:paraId="104D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50" w:type="dxa"/>
            <w:tcBorders>
              <w:top w:val="single" w:color="auto" w:sz="4" w:space="0"/>
              <w:left w:val="single" w:color="auto" w:sz="4" w:space="0"/>
              <w:right w:val="single" w:color="auto" w:sz="4" w:space="0"/>
            </w:tcBorders>
            <w:shd w:val="clear" w:color="auto" w:fill="auto"/>
            <w:vAlign w:val="center"/>
          </w:tcPr>
          <w:p w14:paraId="5F0E9391">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2430" w:type="dxa"/>
            <w:tcBorders>
              <w:top w:val="single" w:color="auto" w:sz="4" w:space="0"/>
              <w:left w:val="single" w:color="auto" w:sz="4" w:space="0"/>
              <w:right w:val="single" w:color="auto" w:sz="4" w:space="0"/>
            </w:tcBorders>
            <w:shd w:val="clear" w:color="auto" w:fill="auto"/>
            <w:noWrap/>
            <w:vAlign w:val="center"/>
          </w:tcPr>
          <w:p w14:paraId="2F11E14E">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全生物降解地膜对比验证评价和高标准台账建设</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A6285">
            <w:pPr>
              <w:jc w:val="center"/>
              <w:rPr>
                <w:rFonts w:hint="eastAsia" w:ascii="宋体" w:hAnsi="宋体" w:eastAsia="宋体" w:cs="宋体"/>
                <w:i w:val="0"/>
                <w:iCs w:val="0"/>
                <w:color w:val="000000"/>
                <w:sz w:val="24"/>
                <w:szCs w:val="24"/>
                <w:u w:val="none"/>
                <w:lang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4ECAF">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35</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996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对比验证30万元</w:t>
            </w:r>
            <w:r>
              <w:rPr>
                <w:rFonts w:hint="eastAsia" w:ascii="宋体" w:hAnsi="宋体" w:cs="宋体"/>
                <w:b/>
                <w:bCs/>
                <w:i w:val="0"/>
                <w:iCs w:val="0"/>
                <w:snapToGrid w:val="0"/>
                <w:color w:val="000000"/>
                <w:kern w:val="0"/>
                <w:sz w:val="18"/>
                <w:szCs w:val="18"/>
                <w:u w:val="none"/>
                <w:lang w:val="en-US" w:eastAsia="zh-CN" w:bidi="ar"/>
              </w:rPr>
              <w:t>（用于购买1000亩试验示范所需的全生物降解地膜13万元、试验示范地标识牌制作2万元、田间管理费用及农资补贴15万元）</w:t>
            </w:r>
            <w:r>
              <w:rPr>
                <w:rFonts w:hint="eastAsia" w:ascii="宋体" w:hAnsi="宋体" w:cs="宋体"/>
                <w:i w:val="0"/>
                <w:iCs w:val="0"/>
                <w:snapToGrid w:val="0"/>
                <w:color w:val="000000"/>
                <w:kern w:val="0"/>
                <w:sz w:val="24"/>
                <w:szCs w:val="24"/>
                <w:u w:val="none"/>
                <w:lang w:val="en-US" w:eastAsia="zh-CN" w:bidi="ar"/>
              </w:rPr>
              <w:t>；台账建设5万元</w:t>
            </w:r>
            <w:r>
              <w:rPr>
                <w:rFonts w:hint="eastAsia" w:ascii="宋体" w:hAnsi="宋体" w:cs="宋体"/>
                <w:b/>
                <w:bCs/>
                <w:i w:val="0"/>
                <w:iCs w:val="0"/>
                <w:snapToGrid w:val="0"/>
                <w:color w:val="000000"/>
                <w:kern w:val="0"/>
                <w:sz w:val="18"/>
                <w:szCs w:val="18"/>
                <w:u w:val="none"/>
                <w:lang w:val="en-US" w:eastAsia="zh-CN" w:bidi="ar"/>
              </w:rPr>
              <w:t>（用于表格资料印刷、地膜回收折纯系数测算等）</w:t>
            </w:r>
            <w:r>
              <w:rPr>
                <w:rFonts w:hint="eastAsia" w:ascii="宋体" w:hAnsi="宋体" w:cs="宋体"/>
                <w:i w:val="0"/>
                <w:iCs w:val="0"/>
                <w:snapToGrid w:val="0"/>
                <w:color w:val="000000"/>
                <w:kern w:val="0"/>
                <w:sz w:val="24"/>
                <w:szCs w:val="24"/>
                <w:u w:val="none"/>
                <w:lang w:val="en-US" w:eastAsia="zh-CN" w:bidi="ar"/>
              </w:rPr>
              <w:t>。</w:t>
            </w:r>
          </w:p>
        </w:tc>
      </w:tr>
      <w:tr w14:paraId="3568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50" w:type="dxa"/>
            <w:vMerge w:val="restart"/>
            <w:tcBorders>
              <w:top w:val="single" w:color="auto" w:sz="4" w:space="0"/>
              <w:left w:val="single" w:color="auto" w:sz="4" w:space="0"/>
              <w:right w:val="single" w:color="auto" w:sz="4" w:space="0"/>
            </w:tcBorders>
            <w:shd w:val="clear" w:color="auto" w:fill="auto"/>
            <w:vAlign w:val="center"/>
          </w:tcPr>
          <w:p w14:paraId="59450D90">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2430" w:type="dxa"/>
            <w:vMerge w:val="restart"/>
            <w:tcBorders>
              <w:top w:val="single" w:color="auto" w:sz="4" w:space="0"/>
              <w:left w:val="single" w:color="auto" w:sz="4" w:space="0"/>
              <w:right w:val="single" w:color="auto" w:sz="4" w:space="0"/>
            </w:tcBorders>
            <w:shd w:val="clear" w:color="auto" w:fill="auto"/>
            <w:noWrap/>
            <w:vAlign w:val="center"/>
          </w:tcPr>
          <w:p w14:paraId="5441ACED">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其他费用</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03FA3">
            <w:pPr>
              <w:jc w:val="center"/>
              <w:rPr>
                <w:rFonts w:hint="eastAsia" w:ascii="宋体" w:hAnsi="宋体" w:eastAsia="宋体" w:cs="宋体"/>
                <w:i w:val="0"/>
                <w:iCs w:val="0"/>
                <w:color w:val="000000"/>
                <w:sz w:val="24"/>
                <w:szCs w:val="24"/>
                <w:u w:val="none"/>
                <w:lang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2760A">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21.2</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F3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《条例》贯宣、小视频制作、宣传资料印制、牌匾制作、观摩、培训、差旅等。</w:t>
            </w:r>
          </w:p>
        </w:tc>
      </w:tr>
      <w:tr w14:paraId="3D3F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50" w:type="dxa"/>
            <w:vMerge w:val="continue"/>
            <w:tcBorders>
              <w:left w:val="single" w:color="auto" w:sz="4" w:space="0"/>
              <w:bottom w:val="single" w:color="auto" w:sz="4" w:space="0"/>
              <w:right w:val="single" w:color="auto" w:sz="4" w:space="0"/>
            </w:tcBorders>
            <w:shd w:val="clear" w:color="auto" w:fill="auto"/>
            <w:vAlign w:val="center"/>
          </w:tcPr>
          <w:p w14:paraId="347A8544">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lang w:val="en-US" w:eastAsia="zh-CN"/>
              </w:rPr>
            </w:pPr>
          </w:p>
        </w:tc>
        <w:tc>
          <w:tcPr>
            <w:tcW w:w="2430" w:type="dxa"/>
            <w:vMerge w:val="continue"/>
            <w:tcBorders>
              <w:left w:val="single" w:color="auto" w:sz="4" w:space="0"/>
              <w:bottom w:val="single" w:color="auto" w:sz="4" w:space="0"/>
              <w:right w:val="single" w:color="auto" w:sz="4" w:space="0"/>
            </w:tcBorders>
            <w:shd w:val="clear" w:color="auto" w:fill="auto"/>
            <w:noWrap/>
            <w:vAlign w:val="center"/>
          </w:tcPr>
          <w:p w14:paraId="4CDB4C3F">
            <w:pPr>
              <w:jc w:val="center"/>
              <w:rPr>
                <w:rFonts w:hint="eastAsia" w:ascii="宋体" w:hAnsi="宋体" w:eastAsia="宋体" w:cs="宋体"/>
                <w:i w:val="0"/>
                <w:iCs w:val="0"/>
                <w:color w:val="000000"/>
                <w:sz w:val="24"/>
                <w:szCs w:val="24"/>
                <w:u w:val="none"/>
                <w:lang w:eastAsia="zh-CN"/>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6AAFA">
            <w:pPr>
              <w:jc w:val="center"/>
              <w:rPr>
                <w:rFonts w:hint="eastAsia" w:ascii="宋体" w:hAnsi="宋体" w:eastAsia="宋体" w:cs="宋体"/>
                <w:i w:val="0"/>
                <w:iCs w:val="0"/>
                <w:color w:val="000000"/>
                <w:sz w:val="24"/>
                <w:szCs w:val="24"/>
                <w:u w:val="none"/>
                <w:lang w:eastAsia="zh-CN"/>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B37FE">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10</w:t>
            </w:r>
          </w:p>
        </w:tc>
        <w:tc>
          <w:tcPr>
            <w:tcW w:w="3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AF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专家咨询、</w:t>
            </w:r>
            <w:r>
              <w:rPr>
                <w:rFonts w:hint="eastAsia" w:ascii="宋体" w:hAnsi="宋体" w:eastAsia="宋体" w:cs="宋体"/>
                <w:i w:val="0"/>
                <w:iCs w:val="0"/>
                <w:snapToGrid w:val="0"/>
                <w:color w:val="000000"/>
                <w:kern w:val="0"/>
                <w:sz w:val="24"/>
                <w:szCs w:val="24"/>
                <w:u w:val="none"/>
                <w:lang w:val="en-US" w:eastAsia="zh-CN" w:bidi="ar"/>
              </w:rPr>
              <w:t>绩效评价、审计</w:t>
            </w:r>
          </w:p>
        </w:tc>
      </w:tr>
      <w:tr w14:paraId="1F86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00DD30">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sz w:val="24"/>
                <w:szCs w:val="24"/>
                <w:u w:val="none"/>
                <w:lang w:eastAsia="zh-CN"/>
              </w:rPr>
            </w:pPr>
          </w:p>
        </w:tc>
        <w:tc>
          <w:tcPr>
            <w:tcW w:w="243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010E86">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合计</w:t>
            </w:r>
          </w:p>
        </w:tc>
        <w:tc>
          <w:tcPr>
            <w:tcW w:w="12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672AA0">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2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753BC1">
            <w:pPr>
              <w:keepNext w:val="0"/>
              <w:keepLines w:val="0"/>
              <w:pageBreakBefore w:val="0"/>
              <w:widowControl/>
              <w:suppressLineNumbers w:val="0"/>
              <w:wordWrap/>
              <w:overflowPunct/>
              <w:topLinePunct w:val="0"/>
              <w:bidi w:val="0"/>
              <w:spacing w:line="560" w:lineRule="exact"/>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3061</w:t>
            </w:r>
          </w:p>
        </w:tc>
        <w:tc>
          <w:tcPr>
            <w:tcW w:w="33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7F52C6">
            <w:pPr>
              <w:keepNext w:val="0"/>
              <w:keepLines w:val="0"/>
              <w:pageBreakBefore w:val="0"/>
              <w:widowControl/>
              <w:suppressLineNumbers w:val="0"/>
              <w:wordWrap/>
              <w:overflowPunct/>
              <w:topLinePunct w:val="0"/>
              <w:bidi w:val="0"/>
              <w:spacing w:line="560" w:lineRule="exact"/>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bl>
    <w:p w14:paraId="649A9E60">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备注：项目招标结余资金用于购买地膜，补贴残膜回收及转运或印发告知书等相关使用、回收、处置等关键环节。</w:t>
      </w:r>
    </w:p>
    <w:p w14:paraId="0B7BDC90">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p>
    <w:p w14:paraId="6A0DDD75">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八、责任分工</w:t>
      </w:r>
    </w:p>
    <w:p w14:paraId="31442B59">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（一）旗农牧和科技局负责项目的具体实施、宣传和日常监管工作，确保项目顺利实施，达到预期目标。</w:t>
      </w:r>
    </w:p>
    <w:p w14:paraId="2DDE9D30">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二）各乡镇、太阳庙农场负责确定综合实力强、信誉度高、脱贫致富带动效应好、全身心投入“三农”工作的农户、家庭农场、合作社、种植大户等新型经营主体为使用者，落实具体实施地块，确保“谁使用、谁回收”，同时各镇、农场，旗供销合作社要做好残膜回收及转运工作。</w:t>
      </w:r>
    </w:p>
    <w:p w14:paraId="6F2ECEB7">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（三）旗市场监督管理局、工信局负责对地膜生产企业、地膜经销门店等定期进行监督检查，严格执行地膜国家强制性标准，对加厚地膜、全生物降解地膜进行抽检，确保项目使用产品合格。</w:t>
      </w:r>
    </w:p>
    <w:p w14:paraId="741FE519">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（四）旗农牧业综合行政执法大队负责地膜回收监管执法，依法查处地膜使用者未按规定回收非全生物降解废旧地膜等违法行为，实时向社会公布典型案例，加强对地膜使用者“以案促法”，形成有效震慑。</w:t>
      </w:r>
    </w:p>
    <w:p w14:paraId="4C8905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九、保障措施</w:t>
      </w:r>
    </w:p>
    <w:p w14:paraId="7CC33D44">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一）加强组织领导。为切实做好地膜科学使用回收工作，成立由旗长任组长，分管副旗长、农牧和科技局局长任副组长，旗财政局、市场监管局、供销社、农牧业综合行政执法大队、农机服务中心、各镇（农场）等相关部门主要负责人为成员的地膜科学使用回收工作领导小组，全面负责地膜科学使用回收工作，领导小组下设办公室，办公室设在旗农牧和科技局，办公室主任由张少恒兼任，具体负责组织和协调工作。</w:t>
      </w:r>
    </w:p>
    <w:p w14:paraId="75D1A2AD">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二）严格资金管理。严格按照《农业生态资源保护资金管理办法》有关规定，做好资金拨付和项目实施工作，不得整合改变中央财政补助资金用途，保证专款专用，确保资金合规使用、按时拨付，严禁挤占、挪用项目资金。同时定期调度和反馈中央财政补助资金使用拨付进度，及时更新农业农村部转移支付管理系统数据。</w:t>
      </w:r>
    </w:p>
    <w:p w14:paraId="17CAE0E9">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（三）加强技术保障。旗农牧和科技局要指导农户优化配套农艺措施，改进覆膜机械，调整作业速度，避免地膜过度拉伸，出现膜孔错位或播种器（鸭嘴）扎不透的情况。</w:t>
      </w:r>
    </w:p>
    <w:p w14:paraId="3F6E47F8">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四）完善工作举措。旗供销合作社联社和各镇（场）要抢抓农时，创新工作方式方法，确保加厚高强度地膜和全生物降解地膜推广任务落实“到镇、到村、到户、到地块”。旗农牧和科技局要组织建立健全旗、镇、村三级地膜使用回收管理台账，加厚地膜销售者、使用者、回收者要建立销售、使用、回收、处置台账，持续完善项目管理档案，确保资料齐全。</w:t>
      </w:r>
    </w:p>
    <w:p w14:paraId="07948DBB">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五）强化监督考核。旗农牧和科技局要联合市场监督管理局，按照《中华人民共和国土壤污染防治法》《农用薄膜管理办法》《内蒙古自治区农用薄膜污染防治条例》等法律法规有关条款，定期开展地膜市场执法检查活动，严厉打击生产、销售不达标地膜的违法行为，同时加强对种植大户、农场及其他经营主体使用不达标地膜的查处力度，从源头上保证地膜的可回收性；旗县农牧部门要健全工作推进机制，加强督导调度与工作指导，确保工作任务完成的及时性。</w:t>
      </w:r>
    </w:p>
    <w:p w14:paraId="461E5666">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六）做好宣传引导。组织开展以《内蒙古自治区农用薄膜污染防治条例》为主要内容的集中宣传培训，同时充分利用广播、电视、村社大喇叭、互联网（微信、快手、抖音）等媒体，加大对地膜科学使用回收工作宣传培训力度，引导和规范农民及新型经营主体科学使用、积极回收地膜，有效发挥地膜使用者回收地膜的主体作用，压实生产者、销售者依法履行地膜回收责任，为推动杭锦后旗地膜回收利用工作营造良好的社会氛围。</w:t>
      </w:r>
    </w:p>
    <w:p w14:paraId="43403BBE">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附件：1．杭锦后旗地膜科学使用工作领导小组</w:t>
      </w:r>
    </w:p>
    <w:p w14:paraId="3480216F">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地膜科学使用回收乡镇任务分解表</w:t>
      </w:r>
    </w:p>
    <w:p w14:paraId="0F16739C">
      <w:pPr>
        <w:keepNext w:val="0"/>
        <w:keepLines w:val="0"/>
        <w:pageBreakBefore w:val="0"/>
        <w:widowControl w:val="0"/>
        <w:numPr>
          <w:ilvl w:val="0"/>
          <w:numId w:val="2"/>
        </w:numPr>
        <w:kinsoku/>
        <w:wordWrap/>
        <w:overflowPunct w:val="0"/>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地膜科学使用回收工作绩效考核表</w:t>
      </w:r>
    </w:p>
    <w:p w14:paraId="0B4CABE6">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p>
    <w:p w14:paraId="39A6D8C4">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p>
    <w:p w14:paraId="58029C41">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p>
    <w:p w14:paraId="04080540">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p>
    <w:p w14:paraId="630F2378">
      <w:pPr>
        <w:pStyle w:val="2"/>
        <w:rPr>
          <w:rFonts w:hint="eastAsia" w:ascii="黑体" w:hAnsi="黑体" w:eastAsia="黑体" w:cs="黑体"/>
          <w:spacing w:val="0"/>
          <w:sz w:val="32"/>
          <w:szCs w:val="32"/>
          <w:lang w:val="en-US" w:eastAsia="zh-CN"/>
        </w:rPr>
      </w:pPr>
    </w:p>
    <w:p w14:paraId="1B564582">
      <w:pPr>
        <w:pStyle w:val="2"/>
        <w:rPr>
          <w:rFonts w:hint="eastAsia" w:ascii="黑体" w:hAnsi="黑体" w:eastAsia="黑体" w:cs="黑体"/>
          <w:spacing w:val="0"/>
          <w:sz w:val="32"/>
          <w:szCs w:val="32"/>
          <w:lang w:val="en-US" w:eastAsia="zh-CN"/>
        </w:rPr>
      </w:pPr>
    </w:p>
    <w:p w14:paraId="2FE42D53">
      <w:pPr>
        <w:pStyle w:val="2"/>
        <w:rPr>
          <w:rFonts w:hint="eastAsia" w:ascii="黑体" w:hAnsi="黑体" w:eastAsia="黑体" w:cs="黑体"/>
          <w:spacing w:val="0"/>
          <w:sz w:val="32"/>
          <w:szCs w:val="32"/>
          <w:lang w:val="en-US" w:eastAsia="zh-CN"/>
        </w:rPr>
      </w:pPr>
    </w:p>
    <w:p w14:paraId="5BE9BB52">
      <w:pPr>
        <w:pStyle w:val="2"/>
        <w:rPr>
          <w:rFonts w:hint="eastAsia" w:ascii="黑体" w:hAnsi="黑体" w:eastAsia="黑体" w:cs="黑体"/>
          <w:spacing w:val="0"/>
          <w:sz w:val="32"/>
          <w:szCs w:val="32"/>
          <w:lang w:val="en-US" w:eastAsia="zh-CN"/>
        </w:rPr>
      </w:pPr>
    </w:p>
    <w:p w14:paraId="1CE182FD">
      <w:pPr>
        <w:pStyle w:val="2"/>
        <w:rPr>
          <w:rFonts w:hint="eastAsia" w:ascii="黑体" w:hAnsi="黑体" w:eastAsia="黑体" w:cs="黑体"/>
          <w:spacing w:val="0"/>
          <w:sz w:val="32"/>
          <w:szCs w:val="32"/>
          <w:lang w:val="en-US" w:eastAsia="zh-CN"/>
        </w:rPr>
      </w:pPr>
    </w:p>
    <w:p w14:paraId="6A684E95">
      <w:pPr>
        <w:pStyle w:val="2"/>
        <w:rPr>
          <w:rFonts w:hint="eastAsia" w:ascii="黑体" w:hAnsi="黑体" w:eastAsia="黑体" w:cs="黑体"/>
          <w:spacing w:val="0"/>
          <w:sz w:val="32"/>
          <w:szCs w:val="32"/>
          <w:lang w:val="en-US" w:eastAsia="zh-CN"/>
        </w:rPr>
      </w:pPr>
    </w:p>
    <w:p w14:paraId="483B1ED1">
      <w:pPr>
        <w:pStyle w:val="2"/>
        <w:rPr>
          <w:rFonts w:hint="eastAsia" w:ascii="黑体" w:hAnsi="黑体" w:eastAsia="黑体" w:cs="黑体"/>
          <w:spacing w:val="0"/>
          <w:sz w:val="32"/>
          <w:szCs w:val="32"/>
          <w:lang w:val="en-US" w:eastAsia="zh-CN"/>
        </w:rPr>
      </w:pPr>
    </w:p>
    <w:p w14:paraId="3ADF67F4">
      <w:pPr>
        <w:pStyle w:val="2"/>
        <w:rPr>
          <w:rFonts w:hint="eastAsia" w:ascii="黑体" w:hAnsi="黑体" w:eastAsia="黑体" w:cs="黑体"/>
          <w:spacing w:val="0"/>
          <w:sz w:val="32"/>
          <w:szCs w:val="32"/>
          <w:lang w:val="en-US" w:eastAsia="zh-CN"/>
        </w:rPr>
      </w:pPr>
    </w:p>
    <w:p w14:paraId="496F1426">
      <w:pPr>
        <w:pStyle w:val="2"/>
        <w:rPr>
          <w:rFonts w:hint="eastAsia" w:ascii="黑体" w:hAnsi="黑体" w:eastAsia="黑体" w:cs="黑体"/>
          <w:spacing w:val="0"/>
          <w:sz w:val="32"/>
          <w:szCs w:val="32"/>
          <w:lang w:val="en-US" w:eastAsia="zh-CN"/>
        </w:rPr>
      </w:pPr>
    </w:p>
    <w:p w14:paraId="186CC3B0">
      <w:pPr>
        <w:pStyle w:val="2"/>
        <w:rPr>
          <w:rFonts w:hint="eastAsia" w:ascii="黑体" w:hAnsi="黑体" w:eastAsia="黑体" w:cs="黑体"/>
          <w:spacing w:val="0"/>
          <w:sz w:val="32"/>
          <w:szCs w:val="32"/>
          <w:lang w:val="en-US" w:eastAsia="zh-CN"/>
        </w:rPr>
      </w:pPr>
    </w:p>
    <w:p w14:paraId="5F16E997">
      <w:pPr>
        <w:pStyle w:val="2"/>
        <w:rPr>
          <w:rFonts w:hint="eastAsia" w:ascii="黑体" w:hAnsi="黑体" w:eastAsia="黑体" w:cs="黑体"/>
          <w:spacing w:val="0"/>
          <w:sz w:val="32"/>
          <w:szCs w:val="32"/>
          <w:lang w:val="en-US" w:eastAsia="zh-CN"/>
        </w:rPr>
      </w:pPr>
    </w:p>
    <w:p w14:paraId="542525E0">
      <w:pPr>
        <w:pStyle w:val="2"/>
        <w:rPr>
          <w:rFonts w:hint="eastAsia" w:ascii="黑体" w:hAnsi="黑体" w:eastAsia="黑体" w:cs="黑体"/>
          <w:spacing w:val="0"/>
          <w:sz w:val="32"/>
          <w:szCs w:val="32"/>
          <w:lang w:val="en-US" w:eastAsia="zh-CN"/>
        </w:rPr>
      </w:pPr>
    </w:p>
    <w:p w14:paraId="1A211621">
      <w:pPr>
        <w:pStyle w:val="2"/>
        <w:rPr>
          <w:rFonts w:hint="eastAsia" w:ascii="黑体" w:hAnsi="黑体" w:eastAsia="黑体" w:cs="黑体"/>
          <w:spacing w:val="0"/>
          <w:sz w:val="32"/>
          <w:szCs w:val="32"/>
          <w:lang w:val="en-US" w:eastAsia="zh-CN"/>
        </w:rPr>
      </w:pPr>
    </w:p>
    <w:p w14:paraId="48898BEA">
      <w:pPr>
        <w:pStyle w:val="2"/>
        <w:rPr>
          <w:rFonts w:hint="eastAsia" w:ascii="黑体" w:hAnsi="黑体" w:eastAsia="黑体" w:cs="黑体"/>
          <w:spacing w:val="0"/>
          <w:sz w:val="32"/>
          <w:szCs w:val="32"/>
          <w:lang w:val="en-US" w:eastAsia="zh-CN"/>
        </w:rPr>
      </w:pPr>
    </w:p>
    <w:p w14:paraId="738C0FA7">
      <w:pPr>
        <w:pStyle w:val="2"/>
        <w:rPr>
          <w:rFonts w:hint="eastAsia" w:ascii="黑体" w:hAnsi="黑体" w:eastAsia="黑体" w:cs="黑体"/>
          <w:spacing w:val="0"/>
          <w:sz w:val="32"/>
          <w:szCs w:val="32"/>
          <w:lang w:val="en-US" w:eastAsia="zh-CN"/>
        </w:rPr>
      </w:pPr>
    </w:p>
    <w:p w14:paraId="2DA6DDBD">
      <w:pPr>
        <w:pStyle w:val="2"/>
        <w:rPr>
          <w:rFonts w:hint="eastAsia" w:ascii="黑体" w:hAnsi="黑体" w:eastAsia="黑体" w:cs="黑体"/>
          <w:spacing w:val="0"/>
          <w:sz w:val="32"/>
          <w:szCs w:val="32"/>
          <w:lang w:val="en-US" w:eastAsia="zh-CN"/>
        </w:rPr>
      </w:pPr>
    </w:p>
    <w:p w14:paraId="2966BF25">
      <w:pPr>
        <w:pStyle w:val="2"/>
        <w:rPr>
          <w:rFonts w:hint="eastAsia" w:ascii="黑体" w:hAnsi="黑体" w:eastAsia="黑体" w:cs="黑体"/>
          <w:spacing w:val="0"/>
          <w:sz w:val="32"/>
          <w:szCs w:val="32"/>
          <w:lang w:val="en-US" w:eastAsia="zh-CN"/>
        </w:rPr>
      </w:pPr>
    </w:p>
    <w:p w14:paraId="20F7368D">
      <w:pPr>
        <w:pStyle w:val="2"/>
        <w:rPr>
          <w:rFonts w:hint="eastAsia" w:ascii="黑体" w:hAnsi="黑体" w:eastAsia="黑体" w:cs="黑体"/>
          <w:spacing w:val="0"/>
          <w:sz w:val="32"/>
          <w:szCs w:val="32"/>
          <w:lang w:val="en-US" w:eastAsia="zh-CN"/>
        </w:rPr>
      </w:pPr>
    </w:p>
    <w:p w14:paraId="309CBB8D">
      <w:pPr>
        <w:pStyle w:val="2"/>
        <w:rPr>
          <w:rFonts w:hint="eastAsia" w:ascii="黑体" w:hAnsi="黑体" w:eastAsia="黑体" w:cs="黑体"/>
          <w:spacing w:val="0"/>
          <w:sz w:val="32"/>
          <w:szCs w:val="32"/>
          <w:lang w:val="en-US" w:eastAsia="zh-CN"/>
        </w:rPr>
      </w:pPr>
    </w:p>
    <w:p w14:paraId="3AD70E05">
      <w:pPr>
        <w:pStyle w:val="2"/>
        <w:rPr>
          <w:rFonts w:hint="eastAsia" w:ascii="黑体" w:hAnsi="黑体" w:eastAsia="黑体" w:cs="黑体"/>
          <w:spacing w:val="0"/>
          <w:sz w:val="32"/>
          <w:szCs w:val="32"/>
          <w:lang w:val="en-US" w:eastAsia="zh-CN"/>
        </w:rPr>
      </w:pPr>
    </w:p>
    <w:p w14:paraId="2A473231">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附件1</w:t>
      </w:r>
    </w:p>
    <w:p w14:paraId="54641C1C">
      <w:pPr>
        <w:keepNext w:val="0"/>
        <w:keepLines w:val="0"/>
        <w:pageBreakBefore w:val="0"/>
        <w:kinsoku/>
        <w:wordWrap/>
        <w:topLinePunct w:val="0"/>
        <w:autoSpaceDE/>
        <w:autoSpaceDN/>
        <w:bidi w:val="0"/>
        <w:adjustRightInd/>
        <w:snapToGrid/>
        <w:spacing w:line="576" w:lineRule="exact"/>
        <w:jc w:val="both"/>
        <w:rPr>
          <w:rFonts w:hint="eastAsia" w:ascii="方正黑体_GBK" w:hAnsi="方正黑体_GBK" w:eastAsia="方正黑体_GBK" w:cs="方正黑体_GBK"/>
          <w:spacing w:val="0"/>
          <w:sz w:val="32"/>
          <w:szCs w:val="32"/>
          <w:lang w:val="en-US" w:eastAsia="zh-CN"/>
        </w:rPr>
      </w:pPr>
    </w:p>
    <w:p w14:paraId="5D3F2F7D">
      <w:pPr>
        <w:keepNext w:val="0"/>
        <w:keepLines w:val="0"/>
        <w:pageBreakBefore w:val="0"/>
        <w:kinsoku/>
        <w:wordWrap/>
        <w:topLinePunct w:val="0"/>
        <w:autoSpaceDE/>
        <w:autoSpaceDN/>
        <w:bidi w:val="0"/>
        <w:adjustRightInd/>
        <w:snapToGrid/>
        <w:spacing w:line="576" w:lineRule="exact"/>
        <w:jc w:val="center"/>
        <w:rPr>
          <w:rFonts w:hint="eastAsia" w:ascii="微软雅黑" w:hAnsi="微软雅黑" w:eastAsia="微软雅黑" w:cs="微软雅黑"/>
          <w:spacing w:val="-20"/>
          <w:sz w:val="44"/>
          <w:szCs w:val="44"/>
          <w:lang w:val="en-US" w:eastAsia="zh-CN"/>
        </w:rPr>
      </w:pPr>
      <w:r>
        <w:rPr>
          <w:rFonts w:hint="eastAsia" w:ascii="微软雅黑" w:hAnsi="微软雅黑" w:eastAsia="微软雅黑" w:cs="微软雅黑"/>
          <w:spacing w:val="0"/>
          <w:sz w:val="44"/>
          <w:szCs w:val="44"/>
          <w:lang w:val="en-US" w:eastAsia="zh-CN"/>
        </w:rPr>
        <w:t>杭锦后旗地膜科学使用回收工作小组</w:t>
      </w:r>
    </w:p>
    <w:p w14:paraId="07741441">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p>
    <w:p w14:paraId="70806910">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组  长：孙志刚  旗委副书记、政府旗长</w:t>
      </w:r>
    </w:p>
    <w:p w14:paraId="678F6C19">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副组长：王集民  旗政府副旗长</w:t>
      </w:r>
    </w:p>
    <w:p w14:paraId="48F8311B">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张少恒  旗农牧和科技局局长</w:t>
      </w:r>
    </w:p>
    <w:p w14:paraId="02A9C9AE">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成  员：张  雄  旗政府办副主任</w:t>
      </w:r>
    </w:p>
    <w:p w14:paraId="02715D8C">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王  伟  旗财政局局长</w:t>
      </w:r>
    </w:p>
    <w:p w14:paraId="53F20442">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赵殿峰  旗市场监督管理局局长</w:t>
      </w:r>
    </w:p>
    <w:p w14:paraId="20B5AADA">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张  磊  旗工信局局长</w:t>
      </w:r>
    </w:p>
    <w:p w14:paraId="63CDF332">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关钢锁  旗供销合作社联社主任</w:t>
      </w:r>
    </w:p>
    <w:p w14:paraId="581B57FD">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刘尚海  旗农牧和科技局副局长</w:t>
      </w:r>
    </w:p>
    <w:p w14:paraId="0EBB8A97">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杨大明  旗农牧业机械化服务中心主任</w:t>
      </w:r>
    </w:p>
    <w:p w14:paraId="36BA1622">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郭永平  旗农牧业综合行政执法大队队长</w:t>
      </w:r>
    </w:p>
    <w:p w14:paraId="3C4DD587">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马忠禄  旗农牧业经营服务中心主任</w:t>
      </w:r>
    </w:p>
    <w:p w14:paraId="2CBFD542">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翟武军  陕坝镇镇长</w:t>
      </w:r>
    </w:p>
    <w:p w14:paraId="1BCBF7F1">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郭  帅  头道桥镇镇长</w:t>
      </w:r>
    </w:p>
    <w:p w14:paraId="365A6985">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高  玮  二道桥镇镇长</w:t>
      </w:r>
    </w:p>
    <w:p w14:paraId="27709A78">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刘  波  三道桥镇镇长</w:t>
      </w:r>
    </w:p>
    <w:p w14:paraId="7644C29F">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马柯舒  双庙镇镇长</w:t>
      </w:r>
    </w:p>
    <w:p w14:paraId="5DA0326C">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920" w:firstLineChars="6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郄文婷  蒙海镇镇长</w:t>
      </w:r>
    </w:p>
    <w:p w14:paraId="54615F71">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王  强  沙海镇镇长</w:t>
      </w:r>
    </w:p>
    <w:p w14:paraId="04DAD59E">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谢  君  蛮会镇镇长</w:t>
      </w:r>
    </w:p>
    <w:p w14:paraId="34B5135E">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麻  荣  团结镇镇长</w:t>
      </w:r>
    </w:p>
    <w:p w14:paraId="4EA246CC">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1600" w:firstLineChars="5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杨树兴  太阳庙农场有限公司党委书记、董事长</w:t>
      </w:r>
    </w:p>
    <w:p w14:paraId="3A34A1E7">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p>
    <w:p w14:paraId="5CEA1B43">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领导小组下设技术指导组，组成如下：</w:t>
      </w:r>
    </w:p>
    <w:p w14:paraId="76D28265">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组  长：李  杰  旗现代农业发展中心推广研究员</w:t>
      </w:r>
    </w:p>
    <w:p w14:paraId="60730BFE">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副组长：白  洁  旗农牧和科技局耕保股股长</w:t>
      </w:r>
    </w:p>
    <w:p w14:paraId="4A92587F">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r>
        <w:rPr>
          <w:rFonts w:hint="eastAsia" w:ascii="仿宋_GB2312" w:hAnsi="仿宋_GB2312" w:eastAsia="仿宋_GB2312" w:cs="仿宋_GB2312"/>
          <w:b w:val="0"/>
          <w:bCs w:val="0"/>
          <w:smallCaps w:val="0"/>
          <w:kern w:val="2"/>
          <w:sz w:val="32"/>
          <w:szCs w:val="32"/>
          <w:lang w:val="en-US" w:eastAsia="zh-CN" w:bidi="ar-SA"/>
        </w:rPr>
        <w:t>成  员：戴桂英、任保华、王星雨</w:t>
      </w:r>
    </w:p>
    <w:p w14:paraId="23AC74F3">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mallCaps w:val="0"/>
          <w:kern w:val="2"/>
          <w:sz w:val="32"/>
          <w:szCs w:val="32"/>
          <w:lang w:val="en-US" w:eastAsia="zh-CN" w:bidi="ar-SA"/>
        </w:rPr>
      </w:pPr>
    </w:p>
    <w:p w14:paraId="401BD329">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69A3778E">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3D688DBD">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32F023EF">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3A7FB390">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1A9E905A">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34F51BD0">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72B31054">
      <w:pPr>
        <w:keepNext w:val="0"/>
        <w:keepLines w:val="0"/>
        <w:pageBreakBefore w:val="0"/>
        <w:widowControl w:val="0"/>
        <w:kinsoku/>
        <w:wordWrap/>
        <w:overflowPunct/>
        <w:topLinePunct w:val="0"/>
        <w:autoSpaceDE/>
        <w:autoSpaceDN/>
        <w:bidi w:val="0"/>
        <w:adjustRightInd/>
        <w:snapToGrid/>
        <w:spacing w:line="576" w:lineRule="exact"/>
        <w:ind w:left="3195" w:leftChars="912" w:right="0" w:rightChars="0" w:hanging="1280" w:hangingChars="400"/>
        <w:jc w:val="both"/>
        <w:textAlignment w:val="auto"/>
        <w:outlineLvl w:val="9"/>
        <w:rPr>
          <w:rFonts w:hint="eastAsia" w:ascii="仿宋_GB2312" w:hAnsi="仿宋_GB2312" w:eastAsia="仿宋_GB2312" w:cs="仿宋_GB2312"/>
          <w:spacing w:val="0"/>
          <w:sz w:val="32"/>
          <w:szCs w:val="32"/>
          <w:lang w:eastAsia="zh-CN"/>
        </w:rPr>
      </w:pPr>
    </w:p>
    <w:p w14:paraId="289641B5">
      <w:pPr>
        <w:pStyle w:val="7"/>
        <w:rPr>
          <w:rFonts w:hint="eastAsia" w:ascii="仿宋_GB2312" w:hAnsi="仿宋_GB2312" w:eastAsia="仿宋_GB2312" w:cs="仿宋_GB2312"/>
          <w:spacing w:val="0"/>
          <w:sz w:val="32"/>
          <w:szCs w:val="32"/>
          <w:lang w:eastAsia="zh-CN"/>
        </w:rPr>
      </w:pPr>
    </w:p>
    <w:p w14:paraId="7B86F871">
      <w:pPr>
        <w:rPr>
          <w:rFonts w:hint="eastAsia"/>
          <w:lang w:eastAsia="zh-CN"/>
        </w:rPr>
      </w:pPr>
    </w:p>
    <w:p w14:paraId="30DA2FB4">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p>
    <w:p w14:paraId="3A47BF28">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p>
    <w:p w14:paraId="0D9E0D88">
      <w:pPr>
        <w:keepNext w:val="0"/>
        <w:keepLines w:val="0"/>
        <w:pageBreakBefore w:val="0"/>
        <w:kinsoku/>
        <w:wordWrap/>
        <w:topLinePunct w:val="0"/>
        <w:autoSpaceDE/>
        <w:autoSpaceDN/>
        <w:bidi w:val="0"/>
        <w:adjustRightInd/>
        <w:snapToGrid/>
        <w:spacing w:line="576" w:lineRule="exact"/>
        <w:jc w:val="both"/>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附件2</w:t>
      </w:r>
    </w:p>
    <w:p w14:paraId="7B15AEB8">
      <w:pPr>
        <w:keepNext w:val="0"/>
        <w:keepLines w:val="0"/>
        <w:pageBreakBefore w:val="0"/>
        <w:kinsoku/>
        <w:wordWrap/>
        <w:topLinePunct w:val="0"/>
        <w:autoSpaceDE/>
        <w:autoSpaceDN/>
        <w:bidi w:val="0"/>
        <w:adjustRightInd/>
        <w:snapToGrid/>
        <w:spacing w:line="576" w:lineRule="exact"/>
        <w:jc w:val="center"/>
        <w:rPr>
          <w:rFonts w:hint="eastAsia" w:ascii="微软雅黑" w:hAnsi="微软雅黑" w:eastAsia="微软雅黑" w:cs="微软雅黑"/>
          <w:b w:val="0"/>
          <w:bCs w:val="0"/>
          <w:sz w:val="44"/>
          <w:szCs w:val="44"/>
          <w:lang w:val="en-US" w:eastAsia="zh-CN"/>
        </w:rPr>
      </w:pPr>
    </w:p>
    <w:p w14:paraId="7AB378C4">
      <w:pPr>
        <w:keepNext w:val="0"/>
        <w:keepLines w:val="0"/>
        <w:pageBreakBefore w:val="0"/>
        <w:kinsoku/>
        <w:wordWrap/>
        <w:topLinePunct w:val="0"/>
        <w:autoSpaceDE/>
        <w:autoSpaceDN/>
        <w:bidi w:val="0"/>
        <w:adjustRightInd/>
        <w:snapToGrid/>
        <w:spacing w:line="576" w:lineRule="exact"/>
        <w:jc w:val="center"/>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地膜科学使用回收乡镇任务分解表</w:t>
      </w:r>
    </w:p>
    <w:p w14:paraId="503284DF">
      <w:pPr>
        <w:keepNext w:val="0"/>
        <w:keepLines w:val="0"/>
        <w:pageBreakBefore w:val="0"/>
        <w:kinsoku/>
        <w:wordWrap/>
        <w:topLinePunct w:val="0"/>
        <w:autoSpaceDE/>
        <w:autoSpaceDN/>
        <w:bidi w:val="0"/>
        <w:adjustRightInd/>
        <w:snapToGrid/>
        <w:spacing w:line="576" w:lineRule="exact"/>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单位：万亩、万元、个</w:t>
      </w:r>
    </w:p>
    <w:tbl>
      <w:tblPr>
        <w:tblStyle w:val="11"/>
        <w:tblW w:w="86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48"/>
        <w:gridCol w:w="2080"/>
        <w:gridCol w:w="1965"/>
        <w:gridCol w:w="1950"/>
      </w:tblGrid>
      <w:tr w14:paraId="3DBF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2648" w:type="dxa"/>
            <w:tcBorders>
              <w:top w:val="single" w:color="000000" w:sz="4" w:space="0"/>
              <w:left w:val="single" w:color="000000" w:sz="4" w:space="0"/>
              <w:bottom w:val="nil"/>
              <w:right w:val="single" w:color="000000" w:sz="4" w:space="0"/>
            </w:tcBorders>
            <w:shd w:val="clear" w:color="auto" w:fill="auto"/>
            <w:vAlign w:val="center"/>
          </w:tcPr>
          <w:p w14:paraId="28829AF6">
            <w:pPr>
              <w:keepNext w:val="0"/>
              <w:keepLines w:val="0"/>
              <w:pageBreakBefore w:val="0"/>
              <w:widowControl/>
              <w:suppressLineNumbers w:val="0"/>
              <w:kinsoku/>
              <w:wordWrap/>
              <w:topLinePunct w:val="0"/>
              <w:autoSpaceDE/>
              <w:autoSpaceDN/>
              <w:bidi w:val="0"/>
              <w:adjustRightInd/>
              <w:snapToGrid/>
              <w:spacing w:line="576"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乡镇、农场</w:t>
            </w:r>
          </w:p>
        </w:tc>
        <w:tc>
          <w:tcPr>
            <w:tcW w:w="2080" w:type="dxa"/>
            <w:tcBorders>
              <w:top w:val="single" w:color="000000" w:sz="4" w:space="0"/>
              <w:left w:val="nil"/>
              <w:bottom w:val="nil"/>
              <w:right w:val="single" w:color="000000" w:sz="4" w:space="0"/>
            </w:tcBorders>
            <w:shd w:val="clear" w:color="auto" w:fill="auto"/>
            <w:vAlign w:val="center"/>
          </w:tcPr>
          <w:p w14:paraId="29AC0C92">
            <w:pPr>
              <w:keepNext w:val="0"/>
              <w:keepLines w:val="0"/>
              <w:pageBreakBefore w:val="0"/>
              <w:widowControl/>
              <w:suppressLineNumbers w:val="0"/>
              <w:kinsoku/>
              <w:wordWrap/>
              <w:topLinePunct w:val="0"/>
              <w:autoSpaceDE/>
              <w:autoSpaceDN/>
              <w:bidi w:val="0"/>
              <w:adjustRightInd/>
              <w:snapToGrid/>
              <w:spacing w:line="576" w:lineRule="exact"/>
              <w:jc w:val="center"/>
              <w:textAlignment w:val="center"/>
              <w:rPr>
                <w:rFonts w:hint="eastAsia" w:ascii="宋体" w:hAnsi="宋体" w:eastAsia="宋体" w:cs="宋体"/>
                <w:b/>
                <w:bCs/>
                <w:i w:val="0"/>
                <w:iCs w:val="0"/>
                <w:color w:val="000000"/>
                <w:sz w:val="28"/>
                <w:szCs w:val="28"/>
                <w:u w:val="none"/>
                <w:lang w:eastAsia="zh-CN"/>
              </w:rPr>
            </w:pPr>
            <w:r>
              <w:rPr>
                <w:rFonts w:hint="eastAsia" w:ascii="宋体" w:hAnsi="宋体" w:eastAsia="宋体" w:cs="宋体"/>
                <w:b/>
                <w:bCs/>
                <w:i w:val="0"/>
                <w:iCs w:val="0"/>
                <w:color w:val="000000"/>
                <w:kern w:val="0"/>
                <w:sz w:val="28"/>
                <w:szCs w:val="28"/>
                <w:u w:val="none"/>
                <w:lang w:val="en-US" w:eastAsia="zh-CN" w:bidi="ar"/>
              </w:rPr>
              <w:t>加厚地膜推广面积</w:t>
            </w:r>
          </w:p>
        </w:tc>
        <w:tc>
          <w:tcPr>
            <w:tcW w:w="1965" w:type="dxa"/>
            <w:tcBorders>
              <w:top w:val="single" w:color="000000" w:sz="4" w:space="0"/>
              <w:left w:val="nil"/>
              <w:bottom w:val="nil"/>
              <w:right w:val="single" w:color="000000" w:sz="4" w:space="0"/>
            </w:tcBorders>
            <w:shd w:val="clear" w:color="auto" w:fill="auto"/>
            <w:vAlign w:val="center"/>
          </w:tcPr>
          <w:p w14:paraId="1C6568A2">
            <w:pPr>
              <w:keepNext w:val="0"/>
              <w:keepLines w:val="0"/>
              <w:pageBreakBefore w:val="0"/>
              <w:widowControl/>
              <w:suppressLineNumbers w:val="0"/>
              <w:kinsoku/>
              <w:wordWrap/>
              <w:topLinePunct w:val="0"/>
              <w:autoSpaceDE/>
              <w:autoSpaceDN/>
              <w:bidi w:val="0"/>
              <w:adjustRightInd/>
              <w:snapToGrid/>
              <w:spacing w:line="576" w:lineRule="exact"/>
              <w:jc w:val="center"/>
              <w:textAlignment w:val="center"/>
              <w:rPr>
                <w:rFonts w:hint="eastAsia"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全生物降解地膜推广面积</w:t>
            </w:r>
          </w:p>
        </w:tc>
        <w:tc>
          <w:tcPr>
            <w:tcW w:w="1950" w:type="dxa"/>
            <w:tcBorders>
              <w:top w:val="single" w:color="000000" w:sz="4" w:space="0"/>
              <w:left w:val="nil"/>
              <w:bottom w:val="nil"/>
              <w:right w:val="single" w:color="000000" w:sz="4" w:space="0"/>
            </w:tcBorders>
            <w:shd w:val="clear" w:color="auto" w:fill="auto"/>
            <w:vAlign w:val="center"/>
          </w:tcPr>
          <w:p w14:paraId="3CE4A6CC">
            <w:pPr>
              <w:keepNext w:val="0"/>
              <w:keepLines w:val="0"/>
              <w:pageBreakBefore w:val="0"/>
              <w:widowControl/>
              <w:suppressLineNumbers w:val="0"/>
              <w:kinsoku/>
              <w:wordWrap/>
              <w:topLinePunct w:val="0"/>
              <w:autoSpaceDE/>
              <w:autoSpaceDN/>
              <w:bidi w:val="0"/>
              <w:adjustRightInd/>
              <w:snapToGrid/>
              <w:spacing w:line="576" w:lineRule="exact"/>
              <w:jc w:val="center"/>
              <w:textAlignment w:val="center"/>
              <w:rPr>
                <w:rFonts w:hint="eastAsia" w:ascii="宋体" w:hAnsi="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地膜残留监测</w:t>
            </w:r>
          </w:p>
          <w:p w14:paraId="05720B92">
            <w:pPr>
              <w:keepNext w:val="0"/>
              <w:keepLines w:val="0"/>
              <w:pageBreakBefore w:val="0"/>
              <w:widowControl/>
              <w:suppressLineNumbers w:val="0"/>
              <w:kinsoku/>
              <w:wordWrap/>
              <w:topLinePunct w:val="0"/>
              <w:autoSpaceDE/>
              <w:autoSpaceDN/>
              <w:bidi w:val="0"/>
              <w:adjustRightInd/>
              <w:snapToGrid/>
              <w:spacing w:line="576"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点位布设</w:t>
            </w:r>
          </w:p>
        </w:tc>
      </w:tr>
      <w:tr w14:paraId="6C8C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09F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陕坝镇</w:t>
            </w:r>
          </w:p>
        </w:tc>
        <w:tc>
          <w:tcPr>
            <w:tcW w:w="2080" w:type="dxa"/>
            <w:tcBorders>
              <w:top w:val="single" w:color="000000" w:sz="4" w:space="0"/>
              <w:left w:val="nil"/>
              <w:bottom w:val="single" w:color="000000" w:sz="4" w:space="0"/>
              <w:right w:val="single" w:color="000000" w:sz="4" w:space="0"/>
            </w:tcBorders>
            <w:shd w:val="clear" w:color="auto" w:fill="FFFFFF"/>
            <w:noWrap/>
            <w:vAlign w:val="center"/>
          </w:tcPr>
          <w:p w14:paraId="25A2B2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8.66 </w:t>
            </w:r>
          </w:p>
        </w:tc>
        <w:tc>
          <w:tcPr>
            <w:tcW w:w="1965" w:type="dxa"/>
            <w:tcBorders>
              <w:top w:val="single" w:color="000000" w:sz="4" w:space="0"/>
              <w:left w:val="nil"/>
              <w:bottom w:val="single" w:color="000000" w:sz="4" w:space="0"/>
              <w:right w:val="single" w:color="000000" w:sz="4" w:space="0"/>
            </w:tcBorders>
            <w:shd w:val="clear" w:color="auto" w:fill="FFFFFF"/>
            <w:noWrap/>
            <w:vAlign w:val="center"/>
          </w:tcPr>
          <w:p w14:paraId="1F59E16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0.85 </w:t>
            </w:r>
          </w:p>
        </w:tc>
        <w:tc>
          <w:tcPr>
            <w:tcW w:w="1950" w:type="dxa"/>
            <w:tcBorders>
              <w:top w:val="single" w:color="000000" w:sz="4" w:space="0"/>
              <w:left w:val="nil"/>
              <w:bottom w:val="single" w:color="000000" w:sz="4" w:space="0"/>
              <w:right w:val="single" w:color="000000" w:sz="4" w:space="0"/>
            </w:tcBorders>
            <w:shd w:val="clear" w:color="auto" w:fill="FFFFFF"/>
            <w:noWrap/>
            <w:vAlign w:val="center"/>
          </w:tcPr>
          <w:p w14:paraId="79D8820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r>
      <w:tr w14:paraId="4629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9CB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头道桥镇</w:t>
            </w:r>
          </w:p>
        </w:tc>
        <w:tc>
          <w:tcPr>
            <w:tcW w:w="2080" w:type="dxa"/>
            <w:tcBorders>
              <w:top w:val="single" w:color="000000" w:sz="4" w:space="0"/>
              <w:left w:val="nil"/>
              <w:bottom w:val="single" w:color="000000" w:sz="4" w:space="0"/>
              <w:right w:val="single" w:color="000000" w:sz="4" w:space="0"/>
            </w:tcBorders>
            <w:shd w:val="clear" w:color="auto" w:fill="FFFFFF"/>
            <w:noWrap/>
            <w:vAlign w:val="center"/>
          </w:tcPr>
          <w:p w14:paraId="24EA1A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10.18 </w:t>
            </w:r>
          </w:p>
        </w:tc>
        <w:tc>
          <w:tcPr>
            <w:tcW w:w="1965" w:type="dxa"/>
            <w:tcBorders>
              <w:top w:val="single" w:color="000000" w:sz="4" w:space="0"/>
              <w:left w:val="nil"/>
              <w:bottom w:val="single" w:color="000000" w:sz="4" w:space="0"/>
              <w:right w:val="single" w:color="000000" w:sz="4" w:space="0"/>
            </w:tcBorders>
            <w:shd w:val="clear" w:color="auto" w:fill="FFFFFF"/>
            <w:noWrap/>
            <w:vAlign w:val="center"/>
          </w:tcPr>
          <w:p w14:paraId="13EF7A0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1.09 </w:t>
            </w:r>
          </w:p>
        </w:tc>
        <w:tc>
          <w:tcPr>
            <w:tcW w:w="1950" w:type="dxa"/>
            <w:tcBorders>
              <w:top w:val="single" w:color="000000" w:sz="4" w:space="0"/>
              <w:left w:val="nil"/>
              <w:bottom w:val="single" w:color="000000" w:sz="4" w:space="0"/>
              <w:right w:val="single" w:color="000000" w:sz="4" w:space="0"/>
            </w:tcBorders>
            <w:shd w:val="clear" w:color="auto" w:fill="FFFFFF"/>
            <w:noWrap/>
            <w:vAlign w:val="center"/>
          </w:tcPr>
          <w:p w14:paraId="514D4D2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r>
      <w:tr w14:paraId="51D9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E94A">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二道桥镇</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79814B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12.46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59F0DBB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1.23 </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459F252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r>
      <w:tr w14:paraId="0767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618">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三道桥镇</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65D0E3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6.05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6E3574F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0.59 </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724CCF2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r>
      <w:tr w14:paraId="2D63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728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蛮会镇</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4909AA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11.97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1F4BF505">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143E9CE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r>
      <w:tr w14:paraId="7C08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7B72">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团结镇</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0B783B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11.20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282B2022">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1.09 </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262AE0A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5</w:t>
            </w:r>
          </w:p>
        </w:tc>
      </w:tr>
      <w:tr w14:paraId="7FE0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C4F1">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双庙镇</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50FE17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8.31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37C2F913">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66D326C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39C5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0569">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沙海镇</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16DB28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8.84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178368EC">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48B8CA1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5</w:t>
            </w:r>
          </w:p>
        </w:tc>
      </w:tr>
      <w:tr w14:paraId="4149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0A28">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sz w:val="28"/>
                <w:szCs w:val="28"/>
                <w:u w:val="none"/>
                <w:lang w:eastAsia="zh-CN"/>
              </w:rPr>
              <w:t>蒙海镇</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119DC0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7.48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1C49602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0.73 </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5DCBB69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r>
      <w:tr w14:paraId="2FA9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E0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太阳庙农场</w:t>
            </w:r>
          </w:p>
        </w:tc>
        <w:tc>
          <w:tcPr>
            <w:tcW w:w="2080" w:type="dxa"/>
            <w:tcBorders>
              <w:top w:val="single" w:color="000000" w:sz="4" w:space="0"/>
              <w:left w:val="nil"/>
              <w:bottom w:val="single" w:color="000000" w:sz="4" w:space="0"/>
              <w:right w:val="single" w:color="000000" w:sz="4" w:space="0"/>
            </w:tcBorders>
            <w:shd w:val="clear" w:color="auto" w:fill="auto"/>
            <w:noWrap/>
            <w:vAlign w:val="center"/>
          </w:tcPr>
          <w:p w14:paraId="632DA3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 xml:space="preserve">1.85 </w:t>
            </w:r>
          </w:p>
        </w:tc>
        <w:tc>
          <w:tcPr>
            <w:tcW w:w="1965" w:type="dxa"/>
            <w:tcBorders>
              <w:top w:val="single" w:color="000000" w:sz="4" w:space="0"/>
              <w:left w:val="nil"/>
              <w:bottom w:val="single" w:color="000000" w:sz="4" w:space="0"/>
              <w:right w:val="single" w:color="000000" w:sz="4" w:space="0"/>
            </w:tcBorders>
            <w:shd w:val="clear" w:color="auto" w:fill="auto"/>
            <w:noWrap/>
            <w:vAlign w:val="center"/>
          </w:tcPr>
          <w:p w14:paraId="5CC06073">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0.18 </w:t>
            </w:r>
          </w:p>
        </w:tc>
        <w:tc>
          <w:tcPr>
            <w:tcW w:w="1950" w:type="dxa"/>
            <w:tcBorders>
              <w:top w:val="single" w:color="000000" w:sz="4" w:space="0"/>
              <w:left w:val="nil"/>
              <w:bottom w:val="single" w:color="000000" w:sz="4" w:space="0"/>
              <w:right w:val="single" w:color="000000" w:sz="4" w:space="0"/>
            </w:tcBorders>
            <w:shd w:val="clear" w:color="auto" w:fill="auto"/>
            <w:noWrap/>
            <w:vAlign w:val="center"/>
          </w:tcPr>
          <w:p w14:paraId="6701D5D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r>
      <w:tr w14:paraId="232C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F2F1">
            <w:pPr>
              <w:keepNext w:val="0"/>
              <w:keepLines w:val="0"/>
              <w:pageBreakBefore w:val="0"/>
              <w:widowControl/>
              <w:suppressLineNumbers w:val="0"/>
              <w:kinsoku/>
              <w:wordWrap/>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30B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kern w:val="0"/>
                <w:sz w:val="28"/>
                <w:szCs w:val="28"/>
                <w:u w:val="none"/>
                <w:lang w:val="en-US" w:eastAsia="zh-CN" w:bidi="ar"/>
              </w:rPr>
              <w:t>87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23E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E8F">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44</w:t>
            </w:r>
          </w:p>
        </w:tc>
      </w:tr>
    </w:tbl>
    <w:p w14:paraId="4282EC70">
      <w:pPr>
        <w:keepNext w:val="0"/>
        <w:keepLines w:val="0"/>
        <w:pageBreakBefore w:val="0"/>
        <w:kinsoku/>
        <w:wordWrap/>
        <w:topLinePunct w:val="0"/>
        <w:autoSpaceDE/>
        <w:autoSpaceDN/>
        <w:bidi w:val="0"/>
        <w:adjustRightInd/>
        <w:snapToGrid/>
        <w:spacing w:line="576" w:lineRule="exact"/>
        <w:rPr>
          <w:rFonts w:hint="eastAsia" w:ascii="黑体" w:hAnsi="黑体" w:eastAsia="黑体" w:cs="黑体"/>
          <w:spacing w:val="0"/>
          <w:sz w:val="32"/>
          <w:szCs w:val="32"/>
          <w:lang w:val="en-US" w:eastAsia="zh-CN"/>
        </w:rPr>
      </w:pPr>
      <w:r>
        <w:rPr>
          <w:rFonts w:hint="eastAsia"/>
          <w:lang w:val="en-US" w:eastAsia="zh-CN"/>
        </w:rPr>
        <w:t>注：因全生物降解地膜使用受地质条件与播种作物等因素制约，各镇可结合实际，在确保完成总任务前提下灵活调整。</w:t>
      </w:r>
    </w:p>
    <w:p w14:paraId="6BFD854C">
      <w:pPr>
        <w:keepNext w:val="0"/>
        <w:keepLines w:val="0"/>
        <w:pageBreakBefore w:val="0"/>
        <w:kinsoku/>
        <w:wordWrap/>
        <w:topLinePunct w:val="0"/>
        <w:autoSpaceDE/>
        <w:autoSpaceDN/>
        <w:bidi w:val="0"/>
        <w:adjustRightInd/>
        <w:snapToGrid/>
        <w:spacing w:line="576" w:lineRule="exact"/>
        <w:jc w:val="both"/>
        <w:rPr>
          <w:rFonts w:hint="eastAsia" w:ascii="微软雅黑" w:hAnsi="微软雅黑" w:eastAsia="微软雅黑" w:cs="微软雅黑"/>
          <w:b w:val="0"/>
          <w:bCs w:val="0"/>
          <w:sz w:val="44"/>
          <w:szCs w:val="44"/>
          <w:lang w:val="en-US" w:eastAsia="zh-CN"/>
        </w:rPr>
      </w:pPr>
      <w:r>
        <w:rPr>
          <w:rFonts w:hint="eastAsia" w:ascii="黑体" w:hAnsi="黑体" w:eastAsia="黑体" w:cs="黑体"/>
          <w:spacing w:val="0"/>
          <w:sz w:val="32"/>
          <w:szCs w:val="32"/>
          <w:lang w:val="en-US" w:eastAsia="zh-CN"/>
        </w:rPr>
        <w:t>附件3</w:t>
      </w:r>
    </w:p>
    <w:p w14:paraId="046FAD67">
      <w:pPr>
        <w:keepNext w:val="0"/>
        <w:keepLines w:val="0"/>
        <w:pageBreakBefore w:val="0"/>
        <w:kinsoku/>
        <w:wordWrap/>
        <w:topLinePunct w:val="0"/>
        <w:autoSpaceDE/>
        <w:autoSpaceDN/>
        <w:bidi w:val="0"/>
        <w:adjustRightInd/>
        <w:snapToGrid/>
        <w:spacing w:line="576" w:lineRule="exact"/>
        <w:jc w:val="center"/>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地膜科学使用回收工作绩效考核表</w:t>
      </w:r>
    </w:p>
    <w:tbl>
      <w:tblPr>
        <w:tblStyle w:val="12"/>
        <w:tblW w:w="9300"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860"/>
        <w:gridCol w:w="570"/>
        <w:gridCol w:w="6274"/>
      </w:tblGrid>
      <w:tr w14:paraId="4AB0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596" w:type="dxa"/>
            <w:noWrap w:val="0"/>
            <w:vAlign w:val="center"/>
          </w:tcPr>
          <w:p w14:paraId="35ADC9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860" w:type="dxa"/>
            <w:noWrap w:val="0"/>
            <w:vAlign w:val="center"/>
          </w:tcPr>
          <w:p w14:paraId="321CFB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考核内容</w:t>
            </w:r>
          </w:p>
        </w:tc>
        <w:tc>
          <w:tcPr>
            <w:tcW w:w="570" w:type="dxa"/>
            <w:noWrap w:val="0"/>
            <w:vAlign w:val="center"/>
          </w:tcPr>
          <w:p w14:paraId="15E47A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分值</w:t>
            </w:r>
          </w:p>
        </w:tc>
        <w:tc>
          <w:tcPr>
            <w:tcW w:w="6274" w:type="dxa"/>
            <w:noWrap w:val="0"/>
            <w:vAlign w:val="center"/>
          </w:tcPr>
          <w:p w14:paraId="438342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考核要点</w:t>
            </w:r>
          </w:p>
        </w:tc>
      </w:tr>
      <w:tr w14:paraId="16CA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96" w:type="dxa"/>
            <w:noWrap w:val="0"/>
            <w:vAlign w:val="center"/>
          </w:tcPr>
          <w:p w14:paraId="3B158FEA">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860" w:type="dxa"/>
            <w:noWrap w:val="0"/>
            <w:vAlign w:val="center"/>
          </w:tcPr>
          <w:p w14:paraId="483882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项目实施方案科学合理性</w:t>
            </w:r>
          </w:p>
        </w:tc>
        <w:tc>
          <w:tcPr>
            <w:tcW w:w="570" w:type="dxa"/>
            <w:noWrap w:val="0"/>
            <w:vAlign w:val="center"/>
          </w:tcPr>
          <w:p w14:paraId="3EB8DE48">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6274" w:type="dxa"/>
            <w:noWrap w:val="0"/>
            <w:vAlign w:val="center"/>
          </w:tcPr>
          <w:p w14:paraId="474F2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最高得3分</w:t>
            </w:r>
          </w:p>
        </w:tc>
      </w:tr>
      <w:tr w14:paraId="5858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96" w:type="dxa"/>
            <w:noWrap w:val="0"/>
            <w:vAlign w:val="center"/>
          </w:tcPr>
          <w:p w14:paraId="54906174">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860" w:type="dxa"/>
            <w:noWrap w:val="0"/>
            <w:vAlign w:val="center"/>
          </w:tcPr>
          <w:p w14:paraId="700AC0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项目实施方案盟市批复</w:t>
            </w:r>
          </w:p>
        </w:tc>
        <w:tc>
          <w:tcPr>
            <w:tcW w:w="570" w:type="dxa"/>
            <w:noWrap w:val="0"/>
            <w:vAlign w:val="center"/>
          </w:tcPr>
          <w:p w14:paraId="4B447C5D">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6274" w:type="dxa"/>
            <w:noWrap w:val="0"/>
            <w:vAlign w:val="center"/>
          </w:tcPr>
          <w:p w14:paraId="3955AB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批复得2分，未批复0分。</w:t>
            </w:r>
          </w:p>
        </w:tc>
      </w:tr>
      <w:tr w14:paraId="257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trPr>
        <w:tc>
          <w:tcPr>
            <w:tcW w:w="596" w:type="dxa"/>
            <w:noWrap w:val="0"/>
            <w:vAlign w:val="center"/>
          </w:tcPr>
          <w:p w14:paraId="3E189AE0">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860" w:type="dxa"/>
            <w:noWrap w:val="0"/>
            <w:vAlign w:val="center"/>
          </w:tcPr>
          <w:p w14:paraId="0C0784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项目领导机构 </w:t>
            </w:r>
          </w:p>
        </w:tc>
        <w:tc>
          <w:tcPr>
            <w:tcW w:w="570" w:type="dxa"/>
            <w:noWrap w:val="0"/>
            <w:vAlign w:val="center"/>
          </w:tcPr>
          <w:p w14:paraId="2B6D27AB">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6274" w:type="dxa"/>
            <w:noWrap w:val="0"/>
            <w:vAlign w:val="center"/>
          </w:tcPr>
          <w:p w14:paraId="0CD76D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项目旗县人民政府落实主体责任，主要负责同志牵头抓3分，否则不得分。成立旗政府领导任组长的领导机构得2分，否则不得分。</w:t>
            </w:r>
          </w:p>
        </w:tc>
      </w:tr>
      <w:tr w14:paraId="5402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596" w:type="dxa"/>
            <w:noWrap w:val="0"/>
            <w:vAlign w:val="center"/>
          </w:tcPr>
          <w:p w14:paraId="7BE9874E">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w:t>
            </w:r>
          </w:p>
        </w:tc>
        <w:tc>
          <w:tcPr>
            <w:tcW w:w="1860" w:type="dxa"/>
            <w:noWrap w:val="0"/>
            <w:vAlign w:val="center"/>
          </w:tcPr>
          <w:p w14:paraId="207B19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资金到位使用</w:t>
            </w:r>
          </w:p>
        </w:tc>
        <w:tc>
          <w:tcPr>
            <w:tcW w:w="570" w:type="dxa"/>
            <w:noWrap w:val="0"/>
            <w:vAlign w:val="center"/>
          </w:tcPr>
          <w:p w14:paraId="4D249B4B">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w:t>
            </w:r>
          </w:p>
        </w:tc>
        <w:tc>
          <w:tcPr>
            <w:tcW w:w="6274" w:type="dxa"/>
            <w:noWrap w:val="0"/>
            <w:vAlign w:val="center"/>
          </w:tcPr>
          <w:p w14:paraId="50B4D58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中央资金全部支出得10分，否则按支出比例得分。及时更新中央转移支付管理平台信息得5分，否则不得分。</w:t>
            </w:r>
          </w:p>
        </w:tc>
      </w:tr>
      <w:tr w14:paraId="437C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trPr>
        <w:tc>
          <w:tcPr>
            <w:tcW w:w="596" w:type="dxa"/>
            <w:noWrap w:val="0"/>
            <w:vAlign w:val="center"/>
          </w:tcPr>
          <w:p w14:paraId="2047B532">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w:t>
            </w:r>
          </w:p>
        </w:tc>
        <w:tc>
          <w:tcPr>
            <w:tcW w:w="1860" w:type="dxa"/>
            <w:noWrap w:val="0"/>
            <w:vAlign w:val="center"/>
          </w:tcPr>
          <w:p w14:paraId="1A1CF2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地膜应用推广及示范</w:t>
            </w:r>
          </w:p>
        </w:tc>
        <w:tc>
          <w:tcPr>
            <w:tcW w:w="570" w:type="dxa"/>
            <w:noWrap w:val="0"/>
            <w:vAlign w:val="center"/>
          </w:tcPr>
          <w:p w14:paraId="5662966F">
            <w:pPr>
              <w:spacing w:line="560" w:lineRule="exact"/>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w:t>
            </w:r>
          </w:p>
        </w:tc>
        <w:tc>
          <w:tcPr>
            <w:tcW w:w="6274" w:type="dxa"/>
            <w:noWrap w:val="0"/>
            <w:vAlign w:val="top"/>
          </w:tcPr>
          <w:p w14:paraId="6DA18C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完成加厚地膜、</w:t>
            </w:r>
            <w:r>
              <w:rPr>
                <w:rFonts w:hint="eastAsia" w:asciiTheme="minorEastAsia" w:hAnsiTheme="minorEastAsia" w:eastAsiaTheme="minorEastAsia" w:cstheme="minorEastAsia"/>
                <w:color w:val="000000" w:themeColor="text1"/>
                <w:sz w:val="21"/>
                <w:szCs w:val="21"/>
                <w:highlight w:val="none"/>
                <w:vertAlign w:val="baseline"/>
                <w:lang w:val="en-US" w:eastAsia="zh-CN"/>
                <w14:textFill>
                  <w14:solidFill>
                    <w14:schemeClr w14:val="tx1"/>
                  </w14:solidFill>
                </w14:textFill>
              </w:rPr>
              <w:t>全生物降解地膜下达任务面积得10分，否则不得分；建立核心示范园区，典型示范作用明显得5分，否则按照核心示范区完成比例和成效得分</w:t>
            </w:r>
            <w:r>
              <w:rPr>
                <w:rFonts w:hint="eastAsia" w:asciiTheme="minorEastAsia" w:hAnsiTheme="minorEastAsia" w:eastAsiaTheme="minorEastAsia" w:cstheme="minorEastAsia"/>
                <w:sz w:val="21"/>
                <w:szCs w:val="21"/>
                <w:highlight w:val="none"/>
                <w:vertAlign w:val="baseline"/>
                <w:lang w:val="en-US" w:eastAsia="zh-CN"/>
              </w:rPr>
              <w:t>。</w:t>
            </w:r>
          </w:p>
        </w:tc>
      </w:tr>
      <w:tr w14:paraId="1D35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exact"/>
        </w:trPr>
        <w:tc>
          <w:tcPr>
            <w:tcW w:w="596" w:type="dxa"/>
            <w:noWrap w:val="0"/>
            <w:vAlign w:val="center"/>
          </w:tcPr>
          <w:p w14:paraId="67115ABB">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1860" w:type="dxa"/>
            <w:noWrap w:val="0"/>
            <w:vAlign w:val="center"/>
          </w:tcPr>
          <w:p w14:paraId="66BD8A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台账建设</w:t>
            </w:r>
          </w:p>
        </w:tc>
        <w:tc>
          <w:tcPr>
            <w:tcW w:w="570" w:type="dxa"/>
            <w:noWrap w:val="0"/>
            <w:vAlign w:val="center"/>
          </w:tcPr>
          <w:p w14:paraId="00E8D5CB">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w:t>
            </w:r>
          </w:p>
        </w:tc>
        <w:tc>
          <w:tcPr>
            <w:tcW w:w="6274" w:type="dxa"/>
            <w:noWrap w:val="0"/>
            <w:vAlign w:val="top"/>
          </w:tcPr>
          <w:p w14:paraId="32C64B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建立健全村、乡、县三级地膜使用回收管理台账，得</w:t>
            </w: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5分；高标准台账建设旗县，完成地膜生产、销售、使用、回收、无害化处置、地膜产品质量抽检等台账建设内容，得5分；旗县建立项目管理档案，档案资料齐全，</w:t>
            </w:r>
            <w:r>
              <w:rPr>
                <w:rFonts w:hint="eastAsia" w:asciiTheme="minorEastAsia" w:hAnsiTheme="minorEastAsia" w:eastAsiaTheme="minorEastAsia" w:cstheme="minorEastAsia"/>
                <w:sz w:val="21"/>
                <w:szCs w:val="21"/>
                <w:vertAlign w:val="baseline"/>
                <w:lang w:val="en-US" w:eastAsia="zh-CN"/>
              </w:rPr>
              <w:t>得5分。否则不得分。</w:t>
            </w:r>
          </w:p>
        </w:tc>
      </w:tr>
      <w:tr w14:paraId="64E3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96" w:type="dxa"/>
            <w:noWrap w:val="0"/>
            <w:vAlign w:val="center"/>
          </w:tcPr>
          <w:p w14:paraId="421A47C8">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w:t>
            </w:r>
          </w:p>
        </w:tc>
        <w:tc>
          <w:tcPr>
            <w:tcW w:w="1860" w:type="dxa"/>
            <w:noWrap w:val="0"/>
            <w:vAlign w:val="center"/>
          </w:tcPr>
          <w:p w14:paraId="34EAA4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废旧地膜回收</w:t>
            </w:r>
          </w:p>
        </w:tc>
        <w:tc>
          <w:tcPr>
            <w:tcW w:w="570" w:type="dxa"/>
            <w:noWrap w:val="0"/>
            <w:vAlign w:val="center"/>
          </w:tcPr>
          <w:p w14:paraId="3A76EAC2">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w:t>
            </w:r>
          </w:p>
        </w:tc>
        <w:tc>
          <w:tcPr>
            <w:tcW w:w="6274" w:type="dxa"/>
            <w:noWrap w:val="0"/>
            <w:vAlign w:val="top"/>
          </w:tcPr>
          <w:p w14:paraId="141B0F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t>开展废旧地膜回收行动，项目区农膜回收率达到85%，得20分，否则不得分。</w:t>
            </w:r>
          </w:p>
        </w:tc>
      </w:tr>
      <w:tr w14:paraId="12BB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596" w:type="dxa"/>
            <w:noWrap w:val="0"/>
            <w:vAlign w:val="center"/>
          </w:tcPr>
          <w:p w14:paraId="12FC1ACA">
            <w:pPr>
              <w:spacing w:line="560" w:lineRule="exact"/>
              <w:jc w:val="center"/>
              <w:rPr>
                <w:rFonts w:hint="eastAsia" w:asciiTheme="minorEastAsia" w:hAnsiTheme="minorEastAsia" w:eastAsiaTheme="minorEastAsia" w:cstheme="minorEastAsia"/>
                <w:b w:val="0"/>
                <w:bCs w:val="0"/>
                <w:sz w:val="21"/>
                <w:szCs w:val="21"/>
                <w:u w:val="none"/>
                <w:lang w:val="en-US" w:eastAsia="zh-CN"/>
              </w:rPr>
            </w:pPr>
            <w:r>
              <w:rPr>
                <w:rFonts w:hint="eastAsia" w:asciiTheme="minorEastAsia" w:hAnsiTheme="minorEastAsia" w:eastAsiaTheme="minorEastAsia" w:cstheme="minorEastAsia"/>
                <w:b w:val="0"/>
                <w:bCs w:val="0"/>
                <w:sz w:val="21"/>
                <w:szCs w:val="21"/>
                <w:u w:val="none"/>
                <w:lang w:val="en-US" w:eastAsia="zh-CN"/>
              </w:rPr>
              <w:t>8</w:t>
            </w:r>
          </w:p>
        </w:tc>
        <w:tc>
          <w:tcPr>
            <w:tcW w:w="1860" w:type="dxa"/>
            <w:noWrap w:val="0"/>
            <w:vAlign w:val="center"/>
          </w:tcPr>
          <w:p w14:paraId="7AA24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color w:val="000000"/>
                <w:sz w:val="21"/>
                <w:szCs w:val="21"/>
                <w:vertAlign w:val="baseline"/>
                <w:lang w:val="en-US" w:eastAsia="zh-CN"/>
              </w:rPr>
            </w:pPr>
            <w:r>
              <w:rPr>
                <w:rFonts w:hint="eastAsia" w:asciiTheme="minorEastAsia" w:hAnsiTheme="minorEastAsia" w:eastAsiaTheme="minorEastAsia" w:cstheme="minorEastAsia"/>
                <w:b w:val="0"/>
                <w:bCs w:val="0"/>
                <w:sz w:val="21"/>
                <w:szCs w:val="21"/>
                <w:u w:val="none"/>
                <w:lang w:val="en-US" w:eastAsia="zh-CN"/>
              </w:rPr>
              <w:t>地膜残留监测</w:t>
            </w:r>
          </w:p>
        </w:tc>
        <w:tc>
          <w:tcPr>
            <w:tcW w:w="570" w:type="dxa"/>
            <w:noWrap w:val="0"/>
            <w:vAlign w:val="center"/>
          </w:tcPr>
          <w:p w14:paraId="1CAE09F8">
            <w:pPr>
              <w:spacing w:line="560" w:lineRule="exact"/>
              <w:jc w:val="center"/>
              <w:rPr>
                <w:rFonts w:hint="eastAsia" w:asciiTheme="minorEastAsia" w:hAnsiTheme="minorEastAsia" w:eastAsiaTheme="minorEastAsia" w:cstheme="minorEastAsia"/>
                <w:b w:val="0"/>
                <w:color w:val="000000"/>
                <w:sz w:val="21"/>
                <w:szCs w:val="21"/>
                <w:vertAlign w:val="baseline"/>
                <w:lang w:val="en-US" w:eastAsia="zh-CN"/>
              </w:rPr>
            </w:pPr>
            <w:r>
              <w:rPr>
                <w:rFonts w:hint="eastAsia" w:asciiTheme="minorEastAsia" w:hAnsiTheme="minorEastAsia" w:eastAsiaTheme="minorEastAsia" w:cstheme="minorEastAsia"/>
                <w:b w:val="0"/>
                <w:bCs w:val="0"/>
                <w:sz w:val="21"/>
                <w:szCs w:val="21"/>
                <w:u w:val="none"/>
                <w:lang w:val="en-US" w:eastAsia="zh-CN"/>
              </w:rPr>
              <w:t>5</w:t>
            </w:r>
          </w:p>
        </w:tc>
        <w:tc>
          <w:tcPr>
            <w:tcW w:w="6274" w:type="dxa"/>
            <w:noWrap w:val="0"/>
            <w:vAlign w:val="top"/>
          </w:tcPr>
          <w:p w14:paraId="547287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color w:val="000000"/>
                <w:sz w:val="21"/>
                <w:szCs w:val="21"/>
                <w:vertAlign w:val="baseline"/>
                <w:lang w:val="en-US" w:eastAsia="zh-CN"/>
              </w:rPr>
            </w:pPr>
            <w:r>
              <w:rPr>
                <w:rFonts w:hint="eastAsia" w:asciiTheme="minorEastAsia" w:hAnsiTheme="minorEastAsia" w:eastAsiaTheme="minorEastAsia" w:cstheme="minorEastAsia"/>
                <w:b w:val="0"/>
                <w:bCs w:val="0"/>
                <w:sz w:val="21"/>
                <w:szCs w:val="21"/>
                <w:u w:val="none"/>
                <w:lang w:val="en-US" w:eastAsia="zh-CN"/>
              </w:rPr>
              <w:t>按照本方案要求布设监测点位，并按时报送监测结果得5分，否则不得分。</w:t>
            </w:r>
          </w:p>
        </w:tc>
      </w:tr>
      <w:tr w14:paraId="0F91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596" w:type="dxa"/>
            <w:noWrap w:val="0"/>
            <w:vAlign w:val="center"/>
          </w:tcPr>
          <w:p w14:paraId="7FD00ADA">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w:t>
            </w:r>
          </w:p>
        </w:tc>
        <w:tc>
          <w:tcPr>
            <w:tcW w:w="1860" w:type="dxa"/>
            <w:noWrap w:val="0"/>
            <w:vAlign w:val="center"/>
          </w:tcPr>
          <w:p w14:paraId="10309D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宣传培训</w:t>
            </w:r>
          </w:p>
        </w:tc>
        <w:tc>
          <w:tcPr>
            <w:tcW w:w="570" w:type="dxa"/>
            <w:noWrap w:val="0"/>
            <w:vAlign w:val="center"/>
          </w:tcPr>
          <w:p w14:paraId="30E7E8FC">
            <w:pPr>
              <w:spacing w:line="560" w:lineRule="exact"/>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5</w:t>
            </w:r>
          </w:p>
        </w:tc>
        <w:tc>
          <w:tcPr>
            <w:tcW w:w="6274" w:type="dxa"/>
            <w:noWrap w:val="0"/>
            <w:vAlign w:val="top"/>
          </w:tcPr>
          <w:p w14:paraId="750A38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组织开展以《条例》为主要内容的集中宣传培训得5分，未开展或未宣传的不得分。</w:t>
            </w:r>
          </w:p>
        </w:tc>
      </w:tr>
      <w:tr w14:paraId="6062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596" w:type="dxa"/>
            <w:noWrap w:val="0"/>
            <w:vAlign w:val="center"/>
          </w:tcPr>
          <w:p w14:paraId="1F3A5B8D">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1860" w:type="dxa"/>
            <w:noWrap w:val="0"/>
            <w:vAlign w:val="center"/>
          </w:tcPr>
          <w:p w14:paraId="520795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自评和总结</w:t>
            </w:r>
          </w:p>
        </w:tc>
        <w:tc>
          <w:tcPr>
            <w:tcW w:w="570" w:type="dxa"/>
            <w:noWrap w:val="0"/>
            <w:vAlign w:val="center"/>
          </w:tcPr>
          <w:p w14:paraId="4BD780A1">
            <w:pPr>
              <w:spacing w:line="560" w:lineRule="exact"/>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5</w:t>
            </w:r>
          </w:p>
        </w:tc>
        <w:tc>
          <w:tcPr>
            <w:tcW w:w="6274" w:type="dxa"/>
            <w:noWrap w:val="0"/>
            <w:vAlign w:val="center"/>
          </w:tcPr>
          <w:p w14:paraId="5AF62C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进行项目绩效自评和总结得5分，否则不得分。</w:t>
            </w:r>
          </w:p>
        </w:tc>
      </w:tr>
      <w:tr w14:paraId="3D72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596" w:type="dxa"/>
            <w:noWrap w:val="0"/>
            <w:vAlign w:val="center"/>
          </w:tcPr>
          <w:p w14:paraId="05DDA82C">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w:t>
            </w:r>
          </w:p>
        </w:tc>
        <w:tc>
          <w:tcPr>
            <w:tcW w:w="1860" w:type="dxa"/>
            <w:noWrap w:val="0"/>
            <w:vAlign w:val="center"/>
          </w:tcPr>
          <w:p w14:paraId="16204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考核评估</w:t>
            </w:r>
          </w:p>
        </w:tc>
        <w:tc>
          <w:tcPr>
            <w:tcW w:w="570" w:type="dxa"/>
            <w:noWrap w:val="0"/>
            <w:vAlign w:val="center"/>
          </w:tcPr>
          <w:p w14:paraId="01688A47">
            <w:pPr>
              <w:spacing w:line="560" w:lineRule="exact"/>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10</w:t>
            </w:r>
          </w:p>
        </w:tc>
        <w:tc>
          <w:tcPr>
            <w:tcW w:w="6274" w:type="dxa"/>
            <w:noWrap w:val="0"/>
            <w:vAlign w:val="center"/>
          </w:tcPr>
          <w:p w14:paraId="514047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项目结束后对资金使用进行审计的得5分，否则不得分。</w:t>
            </w:r>
            <w:r>
              <w:rPr>
                <w:rStyle w:val="14"/>
                <w:rFonts w:hint="eastAsia" w:asciiTheme="minorEastAsia" w:hAnsiTheme="minorEastAsia" w:eastAsiaTheme="minorEastAsia" w:cstheme="minorEastAsia"/>
                <w:color w:val="auto"/>
                <w:sz w:val="21"/>
                <w:szCs w:val="21"/>
                <w:lang w:val="en-US" w:eastAsia="zh-CN" w:bidi="ar"/>
              </w:rPr>
              <w:t>盟</w:t>
            </w:r>
            <w:r>
              <w:rPr>
                <w:rFonts w:hint="eastAsia" w:asciiTheme="minorEastAsia" w:hAnsiTheme="minorEastAsia" w:eastAsiaTheme="minorEastAsia" w:cstheme="minorEastAsia"/>
                <w:sz w:val="21"/>
                <w:szCs w:val="21"/>
                <w:lang w:val="en-US" w:eastAsia="zh-CN" w:bidi="ar"/>
              </w:rPr>
              <w:t>市组织第三方对本项目进行考核评估得5分，否则不得分。</w:t>
            </w:r>
          </w:p>
        </w:tc>
      </w:tr>
      <w:tr w14:paraId="1642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2456" w:type="dxa"/>
            <w:gridSpan w:val="2"/>
            <w:noWrap w:val="0"/>
            <w:vAlign w:val="top"/>
          </w:tcPr>
          <w:p w14:paraId="45EFFC63">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  计</w:t>
            </w:r>
          </w:p>
        </w:tc>
        <w:tc>
          <w:tcPr>
            <w:tcW w:w="570" w:type="dxa"/>
            <w:noWrap w:val="0"/>
            <w:vAlign w:val="top"/>
          </w:tcPr>
          <w:p w14:paraId="4A6D17E7">
            <w:pPr>
              <w:spacing w:line="560" w:lineRule="exact"/>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100</w:t>
            </w:r>
          </w:p>
        </w:tc>
        <w:tc>
          <w:tcPr>
            <w:tcW w:w="6274" w:type="dxa"/>
            <w:noWrap w:val="0"/>
            <w:vAlign w:val="top"/>
          </w:tcPr>
          <w:p w14:paraId="584A4590">
            <w:pPr>
              <w:spacing w:line="560" w:lineRule="exact"/>
              <w:jc w:val="left"/>
              <w:rPr>
                <w:rFonts w:hint="eastAsia" w:asciiTheme="minorEastAsia" w:hAnsiTheme="minorEastAsia" w:eastAsiaTheme="minorEastAsia" w:cstheme="minorEastAsia"/>
                <w:sz w:val="21"/>
                <w:szCs w:val="21"/>
                <w:vertAlign w:val="baseline"/>
                <w:lang w:val="en-US" w:eastAsia="zh-CN"/>
              </w:rPr>
            </w:pPr>
          </w:p>
        </w:tc>
      </w:tr>
    </w:tbl>
    <w:p w14:paraId="3E6975BB">
      <w:pPr>
        <w:pStyle w:val="2"/>
        <w:ind w:left="0" w:leftChars="0" w:firstLine="0" w:firstLineChars="0"/>
        <w:rPr>
          <w:rFonts w:hint="eastAsia"/>
          <w:lang w:val="en-US" w:eastAsia="zh-CN"/>
        </w:rPr>
      </w:pPr>
    </w:p>
    <w:p w14:paraId="78C298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黑体" w:hAnsi="黑体" w:eastAsia="黑体" w:cs="黑体"/>
          <w:sz w:val="44"/>
          <w:szCs w:val="44"/>
          <w:lang w:val="en-US" w:eastAsia="zh-CN"/>
        </w:rPr>
      </w:pP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394970</wp:posOffset>
                </wp:positionV>
                <wp:extent cx="5659120" cy="13335"/>
                <wp:effectExtent l="0" t="4445" r="17780" b="10795"/>
                <wp:wrapNone/>
                <wp:docPr id="5" name="直接连接符 5"/>
                <wp:cNvGraphicFramePr/>
                <a:graphic xmlns:a="http://schemas.openxmlformats.org/drawingml/2006/main">
                  <a:graphicData uri="http://schemas.microsoft.com/office/word/2010/wordprocessingShape">
                    <wps:wsp>
                      <wps:cNvCnPr/>
                      <wps:spPr>
                        <a:xfrm>
                          <a:off x="1137285" y="6882765"/>
                          <a:ext cx="5659120" cy="13335"/>
                        </a:xfrm>
                        <a:prstGeom prst="line">
                          <a:avLst/>
                        </a:prstGeom>
                        <a:ln w="635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31.1pt;height:1.05pt;width:445.6pt;z-index:251659264;mso-width-relative:page;mso-height-relative:page;" filled="f" stroked="t" coordsize="21600,21600" o:gfxdata="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vcCG1QAAAAYBAAAPAAAAAAAAAAEAIAAAACIAAABkcnMvZG93bnJldi54bWxQSwECFAAU&#10;AAAACACHTuJAfoYuDvQBAADBAwAADgAAAAAAAAABACAAAAAkAQAAZHJzL2Uyb0RvYy54bWxQSwUG&#10;AAAAAAYABgBZAQAAigUAAAAA&#10;">
                <v:fill on="f" focussize="0,0"/>
                <v:stroke weight="0.5pt" color="#000000 [3213]" miterlimit="8" joinstyle="miter"/>
                <v:imagedata o:title=""/>
                <o:lock v:ext="edit" aspectratio="f"/>
              </v:lin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42545</wp:posOffset>
                </wp:positionV>
                <wp:extent cx="5618480" cy="6985"/>
                <wp:effectExtent l="0" t="0" r="0" b="0"/>
                <wp:wrapNone/>
                <wp:docPr id="1" name="直接连接符 1"/>
                <wp:cNvGraphicFramePr/>
                <a:graphic xmlns:a="http://schemas.openxmlformats.org/drawingml/2006/main">
                  <a:graphicData uri="http://schemas.microsoft.com/office/word/2010/wordprocessingShape">
                    <wps:wsp>
                      <wps:cNvCnPr/>
                      <wps:spPr>
                        <a:xfrm>
                          <a:off x="1184910" y="9300210"/>
                          <a:ext cx="5618480" cy="6985"/>
                        </a:xfrm>
                        <a:prstGeom prst="line">
                          <a:avLst/>
                        </a:prstGeom>
                        <a:ln w="635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5pt;margin-top:3.35pt;height:0.55pt;width:442.4pt;z-index:251660288;mso-width-relative:page;mso-height-relative:page;" filled="f" stroked="t" coordsize="21600,21600" o:gfxdata="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suf&#10;5tMAAAAFAQAADwAAAAAAAAABACAAAAAiAAAAZHJzL2Rvd25yZXYueG1sUEsBAhQAFAAAAAgAh07i&#10;QMQIQJDuAQAAwAMAAA4AAAAAAAAAAQAgAAAAIgEAAGRycy9lMm9Eb2MueG1sUEsFBgAAAAAGAAYA&#10;WQEAAIIFAAAAAA==&#10;">
                <v:fill on="f" focussize="0,0"/>
                <v:stroke weight="0.5pt" color="#000000 [3213]" miterlimit="8" joinstyle="miter"/>
                <v:imagedata o:title=""/>
                <o:lock v:ext="edit" aspectratio="f"/>
              </v:line>
            </w:pict>
          </mc:Fallback>
        </mc:AlternateContent>
      </w:r>
      <w:r>
        <w:rPr>
          <w:rFonts w:hint="eastAsia" w:ascii="仿宋" w:hAnsi="仿宋" w:eastAsia="仿宋" w:cs="仿宋"/>
          <w:color w:val="000000" w:themeColor="text1"/>
          <w:sz w:val="32"/>
          <w:szCs w:val="32"/>
          <w:lang w:val="en-US" w:eastAsia="zh-CN"/>
          <w14:textFill>
            <w14:solidFill>
              <w14:schemeClr w14:val="tx1"/>
            </w14:solidFill>
          </w14:textFill>
        </w:rPr>
        <w:t xml:space="preserve">杭锦后旗农牧和科技局              2025年6月19日印发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C553D"/>
    <w:multiLevelType w:val="singleLevel"/>
    <w:tmpl w:val="E90C553D"/>
    <w:lvl w:ilvl="0" w:tentative="0">
      <w:start w:val="2"/>
      <w:numFmt w:val="decimal"/>
      <w:suff w:val="nothing"/>
      <w:lvlText w:val="%1．"/>
      <w:lvlJc w:val="left"/>
    </w:lvl>
  </w:abstractNum>
  <w:abstractNum w:abstractNumId="1">
    <w:nsid w:val="1AC5144F"/>
    <w:multiLevelType w:val="singleLevel"/>
    <w:tmpl w:val="1AC5144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52202"/>
    <w:rsid w:val="00182664"/>
    <w:rsid w:val="03525F75"/>
    <w:rsid w:val="0CC73888"/>
    <w:rsid w:val="0F253801"/>
    <w:rsid w:val="1A895970"/>
    <w:rsid w:val="1C902A70"/>
    <w:rsid w:val="218503FE"/>
    <w:rsid w:val="2AE80DE9"/>
    <w:rsid w:val="301D0983"/>
    <w:rsid w:val="32C466F7"/>
    <w:rsid w:val="34B01D1C"/>
    <w:rsid w:val="36B97ADD"/>
    <w:rsid w:val="3D052202"/>
    <w:rsid w:val="4A1E24DD"/>
    <w:rsid w:val="4A52684C"/>
    <w:rsid w:val="4A72510F"/>
    <w:rsid w:val="4D317585"/>
    <w:rsid w:val="5DB14BA3"/>
    <w:rsid w:val="5DEF4027"/>
    <w:rsid w:val="5E457D25"/>
    <w:rsid w:val="62BA0E21"/>
    <w:rsid w:val="6B810202"/>
    <w:rsid w:val="6BC04377"/>
    <w:rsid w:val="6DF80910"/>
    <w:rsid w:val="702D5A69"/>
    <w:rsid w:val="739D48F1"/>
    <w:rsid w:val="73DD2DD0"/>
    <w:rsid w:val="74954B13"/>
    <w:rsid w:val="7A2B5BC9"/>
    <w:rsid w:val="7E2E4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kinsoku w:val="0"/>
      <w:autoSpaceDE w:val="0"/>
      <w:autoSpaceDN w:val="0"/>
      <w:adjustRightInd w:val="0"/>
      <w:snapToGrid w:val="0"/>
      <w:ind w:firstLine="567"/>
      <w:jc w:val="left"/>
      <w:textAlignment w:val="baseline"/>
    </w:pPr>
    <w:rPr>
      <w:rFonts w:ascii="Arial" w:hAnsi="Arial" w:eastAsia="Arial" w:cs="Arial"/>
      <w:snapToGrid w:val="0"/>
      <w:color w:val="000000"/>
      <w:kern w:val="0"/>
      <w:sz w:val="28"/>
      <w:szCs w:val="28"/>
    </w:rPr>
  </w:style>
  <w:style w:type="paragraph" w:styleId="3">
    <w:name w:val="annotation text"/>
    <w:basedOn w:val="1"/>
    <w:qFormat/>
    <w:uiPriority w:val="0"/>
    <w:pPr>
      <w:jc w:val="left"/>
    </w:pPr>
  </w:style>
  <w:style w:type="paragraph" w:styleId="4">
    <w:name w:val="Body Text Indent"/>
    <w:basedOn w:val="1"/>
    <w:unhideWhenUsed/>
    <w:qFormat/>
    <w:uiPriority w:val="99"/>
    <w:pPr>
      <w:spacing w:before="50" w:beforeLines="50" w:after="50" w:afterLines="50"/>
      <w:ind w:firstLine="200" w:firstLineChars="200"/>
    </w:pPr>
    <w:rPr>
      <w:rFonts w:ascii="Times New Roman" w:hAnsi="Times New Roman"/>
      <w:szCs w:val="21"/>
    </w:rPr>
  </w:style>
  <w:style w:type="paragraph" w:styleId="5">
    <w:name w:val="Balloon Text"/>
    <w:basedOn w:val="1"/>
    <w:semiHidden/>
    <w:unhideWhenUsed/>
    <w:qFormat/>
    <w:uiPriority w:val="99"/>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210"/>
      <w:jc w:val="left"/>
    </w:pPr>
    <w:rPr>
      <w:rFonts w:ascii="Calibri" w:hAnsi="Calibri" w:eastAsia="宋体" w:cs="宋体"/>
      <w:smallCaps/>
      <w:sz w:val="20"/>
      <w:szCs w:val="20"/>
    </w:rPr>
  </w:style>
  <w:style w:type="paragraph" w:styleId="8">
    <w:name w:val="Title"/>
    <w:basedOn w:val="1"/>
    <w:next w:val="9"/>
    <w:qFormat/>
    <w:uiPriority w:val="99"/>
    <w:pPr>
      <w:spacing w:before="240" w:after="60"/>
      <w:jc w:val="center"/>
      <w:outlineLvl w:val="0"/>
    </w:pPr>
    <w:rPr>
      <w:rFonts w:ascii="Arial" w:hAnsi="Arial"/>
      <w:b/>
      <w:sz w:val="32"/>
    </w:rPr>
  </w:style>
  <w:style w:type="paragraph" w:customStyle="1" w:styleId="9">
    <w:name w:val="BodyTextIndent"/>
    <w:basedOn w:val="1"/>
    <w:qFormat/>
    <w:uiPriority w:val="0"/>
    <w:pPr>
      <w:tabs>
        <w:tab w:val="left" w:pos="360"/>
        <w:tab w:val="left" w:pos="540"/>
        <w:tab w:val="left" w:pos="720"/>
        <w:tab w:val="left" w:pos="1800"/>
      </w:tabs>
      <w:spacing w:line="360" w:lineRule="auto"/>
      <w:ind w:firstLine="573"/>
      <w:jc w:val="both"/>
    </w:pPr>
    <w:rPr>
      <w:kern w:val="2"/>
      <w:sz w:val="28"/>
      <w:szCs w:val="24"/>
      <w:lang w:val="en-US" w:eastAsia="zh-CN" w:bidi="ar-SA"/>
    </w:rPr>
  </w:style>
  <w:style w:type="paragraph" w:styleId="10">
    <w:name w:val="Body Text First Indent 2"/>
    <w:basedOn w:val="4"/>
    <w:qFormat/>
    <w:uiPriority w:val="0"/>
    <w:pPr>
      <w:spacing w:after="120"/>
      <w:ind w:left="200" w:leftChars="200" w:firstLine="200" w:firstLineChars="200"/>
    </w:pPr>
    <w:rPr>
      <w:rFonts w:ascii="Times New Roman" w:hAnsi="Times New Roman" w:eastAsia="宋体" w:cs="Times New Roman"/>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41"/>
    <w:basedOn w:val="13"/>
    <w:qFormat/>
    <w:uiPriority w:val="0"/>
    <w:rPr>
      <w:rFonts w:ascii="宋体" w:hAnsi="宋体" w:eastAsia="宋体" w:cs="宋体"/>
      <w:color w:val="000000"/>
      <w:sz w:val="24"/>
      <w:szCs w:val="24"/>
      <w:u w:val="none"/>
    </w:rPr>
  </w:style>
  <w:style w:type="paragraph" w:customStyle="1" w:styleId="15">
    <w:name w:val="p0"/>
    <w:basedOn w:val="1"/>
    <w:qFormat/>
    <w:uiPriority w:val="0"/>
    <w:pPr>
      <w:adjustRightInd/>
      <w:snapToGrid/>
      <w:spacing w:line="365" w:lineRule="atLeast"/>
      <w:ind w:left="1" w:firstLine="0" w:firstLineChars="0"/>
      <w:jc w:val="both"/>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c6ac457c-b27f-4606-88eb-e5b1d065e7bb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9AA1FC4</paraID>
      <start>9</start>
      <end>10</end>
      <status>modified</status>
      <modifiedWord>—</modifiedWord>
      <trackRevisions>false</trackRevisions>
    </reviewItem>
    <reviewItem>
      <errorID>eb4d97cd-2f97-4297-9302-9a15fd766908</errorID>
      <errorWord>&lt;</errorWord>
      <group>L1_Format</group>
      <groupName>格式问题</groupName>
      <ability>L2_HalfPunc</ability>
      <abilityName>全半角检查</abilityName>
      <candidateList>
        <item>〈</item>
      </candidateList>
      <explain>文本全半角错误。</explain>
      <paraID>1FA01525</paraID>
      <start>51</start>
      <end>52</end>
      <status>modified</status>
      <modifiedWord>〈</modifiedWord>
      <trackRevisions>false</trackRevisions>
    </reviewItem>
    <reviewItem>
      <errorID>1bcb4afc-69b7-45e5-8ddd-bd40d2a64054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1FA01525</paraID>
      <start>69</start>
      <end>70</end>
      <status>modified</status>
      <modifiedWord>—</modifiedWord>
      <trackRevisions>false</trackRevisions>
    </reviewItem>
    <reviewItem>
      <errorID>bbe86d88-742c-4a4d-aaa5-c81548b590ff</errorID>
      <errorWord>&gt;的通知》</errorWord>
      <group>L1_Punc</group>
      <groupName>标点问题</groupName>
      <ability>L2_Punc</ability>
      <abilityName>标点符号检查</abilityName>
      <candidateList>
        <item>〉的通知》</item>
      </candidateList>
      <explain/>
      <paraID>1FA01525</paraID>
      <start>92</start>
      <end>97</end>
      <status>modified</status>
      <modifiedWord>〉的通知》</modifiedWord>
      <trackRevisions>false</trackRevisions>
    </reviewItem>
    <reviewItem>
      <errorID>aa6d4144-7ba1-482e-a476-0463e8e61bca</errorID>
      <errorWord>[2025]245号</errorWord>
      <group>L1_Knowledge</group>
      <groupName>知识性问题</groupName>
      <ability>L2_Knowledge</ability>
      <abilityName>其他知识</abilityName>
      <candidateList>
        <item>〔2025〕245号</item>
      </candidateList>
      <explain>发文字号格式错误。</explain>
      <paraID>1FA01525</paraID>
      <start>103</start>
      <end>113</end>
      <status>modified</status>
      <modifiedWord>〔2025〕245号</modifiedWord>
      <trackRevisions>false</trackRevisions>
    </reviewItem>
    <reviewItem>
      <errorID>57912cea-cd32-448f-a4b8-0d19f5a243a1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1FA01525</paraID>
      <start>140</start>
      <end>141</end>
      <status>modified</status>
      <modifiedWord>—</modifiedWord>
      <trackRevisions>false</trackRevisions>
    </reviewItem>
    <reviewItem>
      <errorID>099cb98a-5bb0-438e-b770-9c0bea6d5362</errorID>
      <errorWord>正</errorWord>
      <group>L1_Word</group>
      <groupName>字词问题</groupName>
      <ability>L2_Typo</ability>
      <abilityName>字词错误</abilityName>
      <candidateList>
        <item>正在</item>
      </candidateList>
      <explain/>
      <paraID>1FA01525</paraID>
      <start>192</start>
      <end>193</end>
      <status>unmodified</status>
      <modifiedWord/>
      <trackRevisions>false</trackRevisions>
    </reviewItem>
    <reviewItem>
      <errorID>1505fb32-2eab-44da-ba32-1c5cd93ebb97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883A06D</paraID>
      <start>11</start>
      <end>12</end>
      <status>modified</status>
      <modifiedWord>—</modifiedWord>
      <trackRevisions>false</trackRevisions>
    </reviewItem>
    <reviewItem>
      <errorID>e73e1e6f-a693-4beb-bcd5-768b5eca6e07</errorID>
      <errorWord> </errorWord>
      <group>L1_AI</group>
      <groupName>深度校对</groupName>
      <ability>L2_AI_Punc</ability>
      <abilityName>标点纠错</abilityName>
      <candidateList>
        <item/>
      </candidateList>
      <explain>此处空格冗余，建议删除。</explain>
      <paraID>   58FFA</paraID>
      <start>127</start>
      <end>127</end>
      <status>modified</status>
      <modifiedWord/>
      <trackRevisions>false</trackRevisions>
    </reviewItem>
    <reviewItem>
      <errorID>c0fa43d3-31bd-49c0-8995-89d5eaa20e51</errorID>
      <errorWord>富足</errorWord>
      <group>L1_AI</group>
      <groupName>深度校对</groupName>
      <ability>L2_AI_Word</ability>
      <abilityName>字词纠错</abilityName>
      <candidateList>
        <item>丰富</item>
      </candidateList>
      <explain/>
      <paraID>   58FFA</paraID>
      <start>167</start>
      <end>169</end>
      <status>unmodified</status>
      <modifiedWord/>
      <trackRevisions>false</trackRevisions>
    </reviewItem>
    <reviewItem>
      <errorID>41c85179-2bda-4683-8386-c699e720262c</errorID>
      <errorWord>获评</errorWord>
      <group>L1_AI</group>
      <groupName>深度校对</groupName>
      <ability>L2_AI_Grammar</ability>
      <abilityName>语法纠错</abilityName>
      <candidateList>
        <item>所在的杭锦后旗获评</item>
      </candidateList>
      <explain/>
      <paraID>24D4B1CE</paraID>
      <start>66</start>
      <end>68</end>
      <status>unmodified</status>
      <modifiedWord/>
      <trackRevisions>false</trackRevisions>
    </reviewItem>
    <reviewItem>
      <errorID>38df66c0-657e-4e26-9a6c-a6de15fcddf2</errorID>
      <errorWord> </errorWord>
      <group>L1_AI</group>
      <groupName>深度校对</groupName>
      <ability>L2_AI_Punc</ability>
      <abilityName>标点纠错</abilityName>
      <candidateList>
        <item/>
      </candidateList>
      <explain>此处空格冗余，建议删除。</explain>
      <paraID>66F1D5E2</paraID>
      <start>37</start>
      <end>37</end>
      <status>modified</status>
      <modifiedWord/>
      <trackRevisions>false</trackRevisions>
    </reviewItem>
    <reviewItem>
      <errorID>5dad7fa7-08ed-4c4f-a596-59c375ca0077</errorID>
      <errorWord>吨以上</errorWord>
      <group>L1_Grammar</group>
      <groupName>语法问题</groupName>
      <ability>L2_Illogical</ability>
      <abilityName>不合逻辑</abilityName>
      <candidateList>
        <item>吨</item>
      </candidateList>
      <explain>句子中可能存在因果关系错误、自相矛盾、概念误用、主客倒置、否定不当、前后缺乏呼应等问题。</explain>
      <paraID>6A0FCA69</paraID>
      <start>23</start>
      <end>26</end>
      <status>unmodified</status>
      <modifiedWord/>
      <trackRevisions>false</trackRevisions>
    </reviewItem>
    <reviewItem>
      <errorID>357fdaa4-070c-4797-991e-fc693e91f42f</errorID>
      <errorWord>市场监督局</errorWord>
      <group>L1_Knowledge</group>
      <groupName>知识性问题</groupName>
      <ability>L2_Knowledge</ability>
      <abilityName>其他知识</abilityName>
      <candidateList>
        <item>市场监管局</item>
      </candidateList>
      <explain/>
      <paraID>6A0FCA69</paraID>
      <start>160</start>
      <end>165</end>
      <status>unmodified</status>
      <modifiedWord/>
      <trackRevisions>false</trackRevisions>
    </reviewItem>
    <reviewItem>
      <errorID>f7260789-2d74-4410-b832-7b2135958a70</errorID>
      <errorWord>出台</errorWord>
      <group>L1_AI</group>
      <groupName>深度校对</groupName>
      <ability>L2_AI_Word</ability>
      <abilityName>字词纠错</abilityName>
      <candidateList>
        <item>关于</item>
      </candidateList>
      <explain>〈介〉❶引进某种行为的关系者，组成介词结构做状语：～扶贫工作，上级已经做了指示。❷引进某种事物的关系者，组成介词结构做定语（后面要加“的”），或在“是…的”式中做谓语：他读了几本～政治经济学的书｜今天在厂里开了一个会，是～环境保护方面的。‖注意a）表示关涉，用“关于”不用“对于”，如：～织女星，民间有个美丽的传说。指出对象，用“对于”不用“关于”，如：对于文化遗产，我们必须进行研究分析。兼有两种情况的可以用“关于”，也可以用“对于”，如：～（对于）订立公约，大家都很赞成。b）“关于”有提示性质，用“关于”组成的介词结构，可以单独做文章的题目，如：～人生观｜～杂文。用“对于”组成的介词结构，只有跟名词组成偏正词组，才能做题目，如：对于提高教学质量的几点意见。</explain>
      <paraID>43B56077</paraID>
      <start>180</start>
      <end>182</end>
      <status>unmodified</status>
      <modifiedWord/>
      <trackRevisions>false</trackRevisions>
    </reviewItem>
    <reviewItem>
      <errorID>3d4b828c-4f17-4497-9fc1-80eb7e6a238f</errorID>
      <errorWord>十条</errorWord>
      <group>L1_AI</group>
      <groupName>深度校对</groupName>
      <ability>L2_AI_Grammar</ability>
      <abilityName>语法纠错</abilityName>
      <candidateList>
        <item>的十条</item>
      </candidateList>
      <explain/>
      <paraID>43B56077</paraID>
      <start>190</start>
      <end>192</end>
      <status>unmodified</status>
      <modifiedWord/>
      <trackRevisions>false</trackRevisions>
    </reviewItem>
    <reviewItem>
      <errorID>1c4c8f31-5525-4a11-a339-5f44ac624ca5</errorID>
      <errorWord>-</errorWord>
      <group>L1_Format</group>
      <groupName>格式问题</groupName>
      <ability>L2_HalfPunc</ability>
      <abilityName>全半角检查</abilityName>
      <candidateList>
        <item>－</item>
      </candidateList>
      <explain>文本全半角错误。</explain>
      <paraID>27EDC440</paraID>
      <start>38</start>
      <end>39</end>
      <status>modified</status>
      <modifiedWord>－</modifiedWord>
      <trackRevisions>false</trackRevisions>
    </reviewItem>
    <reviewItem>
      <errorID>c33a9774-2b06-416f-8512-53ede09d5082</errorID>
      <errorWord>-</errorWord>
      <group>L1_Format</group>
      <groupName>格式问题</groupName>
      <ability>L2_HalfPunc</ability>
      <abilityName>全半角检查</abilityName>
      <candidateList>
        <item>－</item>
      </candidateList>
      <explain>文本全半角错误。</explain>
      <paraID>27EDC440</paraID>
      <start>41</start>
      <end>42</end>
      <status>modified</status>
      <modifiedWord>－</modifiedWord>
      <trackRevisions>false</trackRevisions>
    </reviewItem>
    <reviewItem>
      <errorID>4ef05237-3954-42d2-bf33-ad2e9c915ab1</errorID>
      <errorWord>-</errorWord>
      <group>L1_Format</group>
      <groupName>格式问题</groupName>
      <ability>L2_HalfPunc</ability>
      <abilityName>全半角检查</abilityName>
      <candidateList>
        <item>－</item>
      </candidateList>
      <explain>文本全半角错误。</explain>
      <paraID>27EDC440</paraID>
      <start>44</start>
      <end>45</end>
      <status>modified</status>
      <modifiedWord>－</modifiedWord>
      <trackRevisions>false</trackRevisions>
    </reviewItem>
    <reviewItem>
      <errorID>a29ca0be-cfe7-4543-bc92-f069e044877c</errorID>
      <errorWord>全面</errorWord>
      <group>L1_AI</group>
      <groupName>深度校对</groupName>
      <ability>L2_AI_Punc</ability>
      <abilityName>标点纠错</abilityName>
      <candidateList>
        <item>、全面</item>
      </candidateList>
      <explain/>
      <paraID>591082E8</paraID>
      <start>2</start>
      <end>4</end>
      <status>unmodified</status>
      <modifiedWord/>
      <trackRevisions>false</trackRevisions>
    </reviewItem>
    <reviewItem>
      <errorID>cd07510e-a080-4873-870b-4117bbcf7577</errorID>
      <errorWord>依照</errorWord>
      <group>L1_AI</group>
      <groupName>深度校对</groupName>
      <ability>L2_AI_Word</ability>
      <abilityName>字词纠错</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3A9CABA8</paraID>
      <start>26</start>
      <end>28</end>
      <status>unmodified</status>
      <modifiedWord/>
      <trackRevisions>false</trackRevisions>
    </reviewItem>
    <reviewItem>
      <errorID>6db2cc8e-c85b-418c-9622-1600129490f7</errorID>
      <errorWord>科学谋划、有序组织</errorWord>
      <group>L1_Political</group>
      <groupName>政治性问题</groupName>
      <ability>L2_Keyword</ability>
      <abilityName>固定表述</abilityName>
      <candidateList>
        <item>科学谋划、精心组织</item>
      </candidateList>
      <explain>词汇“科学谋划、精心组织”在特定场景下为固定表述形式，请确认此处的“科学谋划、有序组织”是否存在不当。</explain>
      <paraID>3A9CABA8</paraID>
      <start>62</start>
      <end>71</end>
      <status>unmodified</status>
      <modifiedWord/>
      <trackRevisions>false</trackRevisions>
    </reviewItem>
    <reviewItem>
      <errorID>627e2d15-c25e-49b5-b44c-366e5caa6934</errorID>
      <errorWord>法</errorWord>
      <group>L1_AI</group>
      <groupName>深度校对</groupName>
      <ability>L2_AI_Word</ability>
      <abilityName>字词纠错</abilityName>
      <candidateList>
        <item>治</item>
      </candidateList>
      <explain/>
      <paraID>75762AFE</paraID>
      <start>8</start>
      <end>9</end>
      <status>unmodified</status>
      <modifiedWord/>
      <trackRevisions>false</trackRevisions>
    </reviewItem>
    <reviewItem>
      <errorID>f946246c-3870-4d51-87a5-a6d52332215e</errorID>
      <errorWord>使用</errorWord>
      <group>L1_Word</group>
      <groupName>字词问题</groupName>
      <ability>L2_Typo</ability>
      <abilityName>字词错误</abilityName>
      <candidateList>
        <item>采取</item>
      </candidateList>
      <explain>“使用～措施”搭配不当，建议修改为“采取～措施”。</explain>
      <paraID>44F42ADF</paraID>
      <start>34</start>
      <end>36</end>
      <status>unmodified</status>
      <modifiedWord/>
      <trackRevisions>false</trackRevisions>
    </reviewItem>
    <reviewItem>
      <errorID>d7ed47e6-910a-43b3-8af8-81985ba13404</errorID>
      <errorWord>种植区和</errorWord>
      <group>L1_AI</group>
      <groupName>深度校对</groupName>
      <ability>L2_AI_Grammar</ability>
      <abilityName>语法纠错</abilityName>
      <candidateList>
        <item>种植</item>
      </candidateList>
      <explain/>
      <paraID>11475FC4</paraID>
      <start>19</start>
      <end>23</end>
      <status>unmodified</status>
      <modifiedWord/>
      <trackRevisions>false</trackRevisions>
    </reviewItem>
    <reviewItem>
      <errorID>aa689a75-653e-46dc-8d9a-067e56fa9ece</errorID>
      <errorWord>(</errorWord>
      <group>L1_Format</group>
      <groupName>格式问题</groupName>
      <ability>L2_HalfPunc</ability>
      <abilityName>全半角检查</abilityName>
      <candidateList>
        <item>（</item>
      </candidateList>
      <explain>文本全半角错误。</explain>
      <paraID>56B945D0</paraID>
      <start>111</start>
      <end>112</end>
      <status>modified</status>
      <modifiedWord>（</modifiedWord>
      <trackRevisions>false</trackRevisions>
    </reviewItem>
    <reviewItem>
      <errorID>6589cf09-ab88-464c-820b-e483da1e36f7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58ED57AB</paraID>
      <start>88</start>
      <end>89</end>
      <status>modified</status>
      <modifiedWord>—</modifiedWord>
      <trackRevisions>false</trackRevisions>
    </reviewItem>
    <reviewItem>
      <errorID>ee0d9b23-4ed7-47be-ac60-22132f9f7d1f</errorID>
      <errorWord>积植</errorWord>
      <group>L1_Word</group>
      <groupName>字词问题</groupName>
      <ability>L2_Typo</ability>
      <abilityName>字词错误</abilityName>
      <candidateList>
        <item>种植</item>
      </candidateList>
      <explain/>
      <paraID> 3C17284</paraID>
      <start>134</start>
      <end>136</end>
      <status>unmodified</status>
      <modifiedWord/>
      <trackRevisions>false</trackRevisions>
    </reviewItem>
    <reviewItem>
      <errorID>482a27ac-6b2c-4858-b66b-ac05102aef3f</errorID>
      <errorWord>)</errorWord>
      <group>L1_Format</group>
      <groupName>格式问题</groupName>
      <ability>L2_HalfPunc</ability>
      <abilityName>全半角检查</abilityName>
      <candidateList>
        <item>）</item>
      </candidateList>
      <explain>文本全半角错误。</explain>
      <paraID>69F5D595</paraID>
      <start>165</start>
      <end>166</end>
      <status>modified</status>
      <modifiedWord>）</modifiedWord>
      <trackRevisions>false</trackRevisions>
    </reviewItem>
    <reviewItem>
      <errorID>cd582182-7c4b-41e1-acd5-7a2f45f4b63f</errorID>
      <errorWord>三农工作</errorWord>
      <group>L1_Political</group>
      <groupName>政治性问题</groupName>
      <ability>L2_Keyword</ability>
      <abilityName>固定表述</abilityName>
      <candidateList>
        <item>“三农”工作</item>
      </candidateList>
      <explain>注意检查当前固定表述标点是否使用规范。</explain>
      <paraID>2DDE9D30</paraID>
      <start>42</start>
      <end>48</end>
      <status>modified</status>
      <modifiedWord>“三农”工作</modifiedWord>
      <trackRevisions>false</trackRevisions>
    </reviewItem>
    <reviewItem>
      <errorID>4f1858f5-bfd6-4b53-8b1f-239cd3bb69cc</errorID>
      <errorWord>市</errorWord>
      <group>L1_Word</group>
      <groupName>字词问题</groupName>
      <ability>L2_Typo</ability>
      <abilityName>字词错误</abilityName>
      <candidateList>
        <item>市市</item>
      </candidateList>
      <explain/>
      <paraID> 7948DBB</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a1035-c887-4f06-a59f-6aae7e25620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328</Words>
  <Characters>381</Characters>
  <Lines>0</Lines>
  <Paragraphs>0</Paragraphs>
  <TotalTime>40</TotalTime>
  <ScaleCrop>false</ScaleCrop>
  <LinksUpToDate>false</LinksUpToDate>
  <CharactersWithSpaces>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2022-04-01T09:11:00Z</dcterms:created>
  <dc:creator>白洁</dc:creator>
  <cp:lastModifiedBy> 敏儿</cp:lastModifiedBy>
  <cp:lastPrinted>2025-12-03T01:48:38Z</cp:lastPrinted>
  <dcterms:modified xsi:type="dcterms:W3CDTF">2025-12-03T01:55:49Z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eyJoZGlkIjoiYjlhZTkxYzk5YzdhMDJmZGQzNTVmNmQ3OTM2NmE4N2IiLCJ1c2VySWQiOiI0NTQ4MDMxNzQifQ==</vt:lpwstr>
  </property>
  <property fmtid="{D5CDD505-2E9C-101B-9397-08002B2CF9AE}" pid="4" name="ICV">
    <vt:lpwstr>C5FC2277772246E8BA5A330C2274A970_13</vt:lpwstr>
  </property>
</Properties>
</file>