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3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2520"/>
        <w:gridCol w:w="1985"/>
        <w:gridCol w:w="4233"/>
        <w:gridCol w:w="3742"/>
      </w:tblGrid>
      <w:tr w14:paraId="49AB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309" w:type="dxa"/>
            <w:gridSpan w:val="5"/>
            <w:tcBorders>
              <w:top w:val="nil"/>
              <w:left w:val="nil"/>
              <w:bottom w:val="nil"/>
              <w:right w:val="nil"/>
            </w:tcBorders>
            <w:shd w:val="clear" w:color="auto" w:fill="auto"/>
            <w:vAlign w:val="center"/>
          </w:tcPr>
          <w:p w14:paraId="556E9377">
            <w:pPr>
              <w:keepNext w:val="0"/>
              <w:keepLines w:val="0"/>
              <w:widowControl/>
              <w:suppressLineNumbers w:val="0"/>
              <w:jc w:val="center"/>
              <w:textAlignment w:val="center"/>
              <w:rPr>
                <w:rFonts w:ascii="华文中宋" w:hAnsi="华文中宋" w:eastAsia="华文中宋" w:cs="华文中宋"/>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内蒙古</w:t>
            </w:r>
            <w:bookmarkStart w:id="0" w:name="_GoBack"/>
            <w:r>
              <w:rPr>
                <w:rFonts w:hint="default" w:ascii="华文中宋" w:hAnsi="华文中宋" w:eastAsia="华文中宋" w:cs="华文中宋"/>
                <w:b/>
                <w:bCs/>
                <w:i w:val="0"/>
                <w:iCs w:val="0"/>
                <w:color w:val="000000"/>
                <w:kern w:val="0"/>
                <w:sz w:val="36"/>
                <w:szCs w:val="36"/>
                <w:u w:val="none"/>
                <w:lang w:val="en-US" w:eastAsia="zh-CN" w:bidi="ar"/>
              </w:rPr>
              <w:t>政府性基金目录清单</w:t>
            </w:r>
            <w:bookmarkEnd w:id="0"/>
          </w:p>
        </w:tc>
      </w:tr>
      <w:tr w14:paraId="4056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3F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9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BE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资金缴库方式</w:t>
            </w:r>
          </w:p>
        </w:tc>
        <w:tc>
          <w:tcPr>
            <w:tcW w:w="4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23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政策依据</w:t>
            </w:r>
          </w:p>
        </w:tc>
        <w:tc>
          <w:tcPr>
            <w:tcW w:w="3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BA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r>
      <w:tr w14:paraId="77BC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FB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55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国家重大水利工程建设基金</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6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缴入自治区国库</w:t>
            </w:r>
          </w:p>
        </w:tc>
        <w:tc>
          <w:tcPr>
            <w:tcW w:w="4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09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财综〔2009〕90号，财综〔2010〕97号，财税〔2010〕44号，财综〔2013〕103号，财税〔2015〕80号，财办税〔2015〕4号，财税〔2017〕51号，财办税〔2017〕60号，财税〔2018〕39号，财税〔2019〕46号，财税〔2020〕9号</w:t>
            </w:r>
          </w:p>
        </w:tc>
        <w:tc>
          <w:tcPr>
            <w:tcW w:w="3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BE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按自治区扣除国家扶贫开发工作重点县农业排灌用电后的全部销售电量征收；费率为1.1250厘/千瓦时</w:t>
            </w:r>
          </w:p>
        </w:tc>
      </w:tr>
      <w:tr w14:paraId="67AF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A6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4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地方水利建设基金</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EB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缴入自治区国库</w:t>
            </w:r>
          </w:p>
        </w:tc>
        <w:tc>
          <w:tcPr>
            <w:tcW w:w="4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F2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财综〔2011〕2号，内政发〔2012〕41号，财预〔2014〕368号，财税〔2016〕12号，财税〔2017〕18号，内财非税〔2018〕1356号，财税〔2020〕72号，财税〔2023〕9号，内财税〔2021〕1055号</w:t>
            </w:r>
          </w:p>
        </w:tc>
        <w:tc>
          <w:tcPr>
            <w:tcW w:w="3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D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按单位和个人实际缴纳增值税、消费税税额计征；2022年费率为1%，2023年起费率为0.5%。</w:t>
            </w:r>
          </w:p>
        </w:tc>
      </w:tr>
      <w:tr w14:paraId="3B03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E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73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城市基础设施配套费</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BE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缴入地方国库</w:t>
            </w:r>
          </w:p>
        </w:tc>
        <w:tc>
          <w:tcPr>
            <w:tcW w:w="4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25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内政发〔1999〕12号，计价格〔2001〕585号，财综函〔2002〕3号，内政办字〔2014〕246号，财税〔2019〕53号</w:t>
            </w:r>
          </w:p>
        </w:tc>
        <w:tc>
          <w:tcPr>
            <w:tcW w:w="3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AB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执行标准为内政发〔1999〕12号文件及自治区政府单独批复盟市政策，不同盟市的配套费标准不尽相同，具体按照各征收单位出具的自治区政策或批复执行。</w:t>
            </w:r>
          </w:p>
        </w:tc>
      </w:tr>
      <w:tr w14:paraId="15B1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48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A2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教育费附加</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35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缴入地方国库</w:t>
            </w:r>
          </w:p>
        </w:tc>
        <w:tc>
          <w:tcPr>
            <w:tcW w:w="4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F0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教育法》，国发〔1986〕50号（国务院令第60号修改发布），财税字〔1986〕120号，国发明电〔1994〕2号、23号，国发〔2010〕35号，财税〔2010〕103号，财税〔2016〕12号，财税〔2016〕74号，财税〔2018〕70号，财税〔2019〕13号，财税〔2019〕21号，财税〔2019〕22号，财税〔2019〕46号</w:t>
            </w:r>
          </w:p>
        </w:tc>
        <w:tc>
          <w:tcPr>
            <w:tcW w:w="3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A5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按单位和个人实际缴纳增值税、消费税两税税额的3%计征。</w:t>
            </w:r>
          </w:p>
        </w:tc>
      </w:tr>
      <w:tr w14:paraId="6E5B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B2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36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地方教育附加</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CE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缴入自治区和地方国库</w:t>
            </w:r>
          </w:p>
        </w:tc>
        <w:tc>
          <w:tcPr>
            <w:tcW w:w="4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37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教育法》，财综〔2001〕58号，财综函〔2003〕2号、9号、10号、12号、13号、14号、15号、16号、18号，财综〔2004〕73号，财综函〔2005〕33号，财综〔2006〕2号、61号，财综函〔2006〕9号，财综函〔2007〕45号，财综函〔2008〕7号，财综函〔2010〕2号、3号、7号、8号、11号、71号、72号、73号、75号、76号、78号、79号、80号，财综〔2010〕98号，财综函〔2011〕1号、2号、3号、4号、5号、6号、7号、8号、9号、10号、11号、12号、13号、15号、16号、17号、57号，财税〔2016〕12号，内政字〔2016〕64号，财税〔2018〕70号，财税〔2019〕13号，财税〔2019〕21号，财税〔2019〕22号，财税〔2019〕46号，内财税〔2020〕633号</w:t>
            </w:r>
          </w:p>
        </w:tc>
        <w:tc>
          <w:tcPr>
            <w:tcW w:w="3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3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按单位和个人实际缴纳增值税、消费税两税税额的2%计征。</w:t>
            </w:r>
          </w:p>
        </w:tc>
      </w:tr>
      <w:tr w14:paraId="357F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42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7A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文化事业建设费</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D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缴入自治区国库</w:t>
            </w:r>
          </w:p>
        </w:tc>
        <w:tc>
          <w:tcPr>
            <w:tcW w:w="4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86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发〔1996〕37号，国办发〔2006〕43号，财综〔2013〕102号，财文字〔1997〕243号，财预字〔1996〕469号，财预〔2014〕368号，财税〔2016〕25号，财税〔2016〕60号，财税〔2019〕46号，内财非税〔2019〕736号，内财税〔2020〕602号</w:t>
            </w:r>
          </w:p>
        </w:tc>
        <w:tc>
          <w:tcPr>
            <w:tcW w:w="3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08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按提供娱乐服务、广告服务的相关单位和个人的计费销售额征收；费率3%。</w:t>
            </w:r>
          </w:p>
        </w:tc>
      </w:tr>
      <w:tr w14:paraId="40D8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63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9F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国家电影事业发展专项资金</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9F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缴入中央国库和自治区国库</w:t>
            </w:r>
          </w:p>
        </w:tc>
        <w:tc>
          <w:tcPr>
            <w:tcW w:w="4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5C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《电影管理条例》，国办发〔2006〕43号，财税〔2015〕91号，财教〔2016〕4号，财税〔2018〕67号，内财非税〔2016〕373号</w:t>
            </w:r>
          </w:p>
        </w:tc>
        <w:tc>
          <w:tcPr>
            <w:tcW w:w="3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0D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按经营性电影放映单位票房收入的5%征收。</w:t>
            </w:r>
          </w:p>
        </w:tc>
      </w:tr>
      <w:tr w14:paraId="0487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56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56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残疾人就业保障金</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C8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缴入自治区和地方国库</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5C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《残疾人就业条例》，财税〔2015〕72号，财综〔2001〕16号，财税〔2017〕18号，财税〔2018〕39号，财政部公告2019年第98号，发改价格规〔2019〕2015号，内财税规〔2021〕3号</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C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上年用人单位安排残疾人就业未达到规定比例的差额人数征收；用人单位在职职工平均工资未超过当地社会平均工资2倍（含）的，征收标准为用人单位在职职工年平均工资，超过当地社会平均工资2倍的，征收标准为当地社会平均工资2倍。</w:t>
            </w:r>
          </w:p>
        </w:tc>
      </w:tr>
      <w:tr w14:paraId="7C27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43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4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森林植被恢复费</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9B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按审批权限缴入中央国库、自治区国库或地方国库</w:t>
            </w:r>
          </w:p>
        </w:tc>
        <w:tc>
          <w:tcPr>
            <w:tcW w:w="4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5D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《中华人民共和国森林法》，财综〔2002〕73号，财税〔2015〕122号，内财农〔2014〕1681号，内财非税〔2016〕375号，财税〔2023〕9号</w:t>
            </w:r>
          </w:p>
        </w:tc>
        <w:tc>
          <w:tcPr>
            <w:tcW w:w="3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F5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乔木林地、竹林地、苗圃地，每平方米10元；灌木林地、疏林地、未成林造林地，每平方米6元；宜林地，每平方米3元。特殊区域林地，可按照上述规定标准2倍收取。详见内财非税〔2016〕375号文件。</w:t>
            </w:r>
          </w:p>
        </w:tc>
      </w:tr>
      <w:tr w14:paraId="7743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309" w:type="dxa"/>
            <w:gridSpan w:val="5"/>
            <w:tcBorders>
              <w:top w:val="single" w:color="000000" w:sz="4" w:space="0"/>
              <w:left w:val="nil"/>
              <w:bottom w:val="nil"/>
              <w:right w:val="nil"/>
            </w:tcBorders>
            <w:shd w:val="clear" w:color="auto" w:fill="auto"/>
            <w:vAlign w:val="center"/>
          </w:tcPr>
          <w:p w14:paraId="6460EB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注：1.本清单收录的是收入基本归属我区的政府性基金，收入全部缴入中央国库的政府性基金详见全国清单。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2.本清单中所列“地方国库”包括盟市和旗县国库。</w:t>
            </w:r>
          </w:p>
        </w:tc>
      </w:tr>
    </w:tbl>
    <w:p w14:paraId="4D48BFF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00"/>
    <w:family w:val="auto"/>
    <w:pitch w:val="default"/>
    <w:sig w:usb0="00000000" w:usb1="00000000" w:usb2="00000000" w:usb3="00000000" w:csb0="00000000" w:csb1="00000000"/>
  </w:font>
  <w:font w:name="汉仪中宋简">
    <w:altName w:val="宋体"/>
    <w:panose1 w:val="02010600000101010101"/>
    <w:charset w:val="86"/>
    <w:family w:val="auto"/>
    <w:pitch w:val="default"/>
    <w:sig w:usb0="00000000" w:usb1="000000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ZTkxYzk5YzdhMDJmZGQzNTVmNmQ3OTM2NmE4N2IifQ=="/>
  </w:docVars>
  <w:rsids>
    <w:rsidRoot w:val="3F3251CB"/>
    <w:rsid w:val="3F3251CB"/>
    <w:rsid w:val="6475347E"/>
    <w:rsid w:val="FFB4C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1604</Words>
  <Characters>2007</Characters>
  <Lines>0</Lines>
  <Paragraphs>0</Paragraphs>
  <TotalTime>5</TotalTime>
  <ScaleCrop>false</ScaleCrop>
  <LinksUpToDate>false</LinksUpToDate>
  <CharactersWithSpaces>2007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2024-08-29T11:36:00Z</dcterms:created>
  <dc:creator> 敏儿</dc:creator>
  <cp:lastModifiedBy> 敏儿</cp:lastModifiedBy>
  <dcterms:modified xsi:type="dcterms:W3CDTF">2025-08-06T09:26:43Z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EFBB5B0944A04B658ED218D87CE5B8B3_13</vt:lpwstr>
  </property>
  <property fmtid="{D5CDD505-2E9C-101B-9397-08002B2CF9AE}" pid="4" name="KSOTemplateDocerSaveRecord">
    <vt:lpwstr>eyJoZGlkIjoiYjlhZTkxYzk5YzdhMDJmZGQzNTVmNmQ3OTM2NmE4N2IiLCJ1c2VySWQiOiI0NTQ4MDMxNzQifQ==</vt:lpwstr>
  </property>
</Properties>
</file>