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BD81">
      <w:pPr>
        <w:snapToGrid/>
        <w:spacing w:beforeLines="0" w:line="588" w:lineRule="exact"/>
        <w:jc w:val="center"/>
        <w:outlineLvl w:val="0"/>
        <w:rPr>
          <w:rFonts w:ascii="Times New Roman" w:hAnsi="Times New Roman" w:eastAsia="方正小标宋_GBK" w:cs="Times New Roman"/>
          <w:sz w:val="44"/>
          <w:szCs w:val="44"/>
        </w:rPr>
      </w:pPr>
    </w:p>
    <w:p w14:paraId="1D722D3E">
      <w:pPr>
        <w:snapToGrid/>
        <w:spacing w:beforeLines="0" w:line="588"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内蒙古自治区</w:t>
      </w:r>
      <w:r>
        <w:rPr>
          <w:rFonts w:ascii="Times New Roman" w:hAnsi="Times New Roman" w:eastAsia="方正小标宋_GBK" w:cs="Times New Roman"/>
          <w:sz w:val="44"/>
          <w:szCs w:val="44"/>
        </w:rPr>
        <w:t>2026年考试录用公务员</w:t>
      </w:r>
    </w:p>
    <w:p w14:paraId="2BEA9CDE">
      <w:pPr>
        <w:snapToGrid/>
        <w:spacing w:beforeLines="0" w:line="588"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水利专业科目考试说明</w:t>
      </w:r>
    </w:p>
    <w:p w14:paraId="1F27604E">
      <w:pPr>
        <w:snapToGrid/>
        <w:spacing w:beforeLines="0" w:line="588" w:lineRule="exact"/>
        <w:ind w:firstLine="680" w:firstLineChars="200"/>
        <w:rPr>
          <w:rFonts w:ascii="仿宋_GB2312" w:hAnsi="仿宋_GB2312" w:eastAsia="仿宋_GB2312" w:cs="仿宋_GB2312"/>
          <w:sz w:val="34"/>
          <w:szCs w:val="34"/>
        </w:rPr>
      </w:pPr>
    </w:p>
    <w:p w14:paraId="198172D2">
      <w:pPr>
        <w:snapToGrid/>
        <w:spacing w:beforeLines="0" w:line="588"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为便于广大考生充分了解内蒙古自治区2026年度考试录用专业技术类公务员水利专业科目笔试，特制定本说明。</w:t>
      </w:r>
    </w:p>
    <w:p w14:paraId="61579687">
      <w:pPr>
        <w:pStyle w:val="19"/>
        <w:widowControl/>
        <w:snapToGrid/>
        <w:spacing w:beforeLines="0" w:beforeAutospacing="0" w:afterAutospacing="0" w:line="58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考试方式</w:t>
      </w:r>
    </w:p>
    <w:p w14:paraId="1976873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采用闭卷</w:t>
      </w:r>
      <w:r>
        <w:rPr>
          <w:rFonts w:hint="eastAsia" w:ascii="Times New Roman" w:hAnsi="Times New Roman" w:eastAsia="仿宋_GB2312"/>
          <w:sz w:val="32"/>
          <w:szCs w:val="32"/>
        </w:rPr>
        <w:t>笔</w:t>
      </w:r>
      <w:r>
        <w:rPr>
          <w:rFonts w:ascii="Times New Roman" w:hAnsi="Times New Roman" w:eastAsia="仿宋_GB2312"/>
          <w:sz w:val="32"/>
          <w:szCs w:val="32"/>
        </w:rPr>
        <w:t>试方式，考试时限120分钟，满分为100分。</w:t>
      </w:r>
    </w:p>
    <w:p w14:paraId="025AF44E">
      <w:pPr>
        <w:pStyle w:val="19"/>
        <w:widowControl/>
        <w:snapToGrid/>
        <w:spacing w:beforeLines="0" w:beforeAutospacing="0" w:afterAutospacing="0" w:line="58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作答要求</w:t>
      </w:r>
    </w:p>
    <w:p w14:paraId="70DFC020">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报考者需携带准考证、本人身份证件、黑色钢笔或签字笔、2B铅笔和橡皮，可携带无存储功能的计算器。</w:t>
      </w:r>
    </w:p>
    <w:p w14:paraId="70B1B01A">
      <w:pPr>
        <w:pStyle w:val="19"/>
        <w:widowControl/>
        <w:snapToGrid/>
        <w:spacing w:beforeLines="0" w:beforeAutospacing="0" w:afterAutospacing="0" w:line="58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考试内容</w:t>
      </w:r>
    </w:p>
    <w:p w14:paraId="769A023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主要考查报考者报考水利机关专业技术类公务员应当具备的专业基础和实务能力，包括：</w:t>
      </w:r>
    </w:p>
    <w:p w14:paraId="55751064">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水利专业知识：掌握水文学、水资源工程、水利工程施工与管理、水工建筑物、水土保持等基础理论和知识。</w:t>
      </w:r>
    </w:p>
    <w:p w14:paraId="007CE8E4">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水利法律法规与政策：熟悉国家及地方相关水利法律法规（如《</w:t>
      </w:r>
      <w:r>
        <w:rPr>
          <w:rFonts w:hint="eastAsia" w:ascii="Times New Roman" w:hAnsi="Times New Roman" w:eastAsia="仿宋_GB2312"/>
          <w:sz w:val="32"/>
          <w:szCs w:val="32"/>
          <w:lang w:eastAsia="zh-CN"/>
        </w:rPr>
        <w:t>中华人民共和国水法</w:t>
      </w:r>
      <w:r>
        <w:rPr>
          <w:rFonts w:ascii="Times New Roman" w:hAnsi="Times New Roman" w:eastAsia="仿宋_GB2312"/>
          <w:sz w:val="32"/>
          <w:szCs w:val="32"/>
        </w:rPr>
        <w:t>》《</w:t>
      </w:r>
      <w:r>
        <w:rPr>
          <w:rFonts w:hint="eastAsia" w:ascii="Times New Roman" w:hAnsi="Times New Roman" w:eastAsia="仿宋_GB2312"/>
          <w:sz w:val="32"/>
          <w:szCs w:val="32"/>
          <w:lang w:eastAsia="zh-CN"/>
        </w:rPr>
        <w:t>中华人民共和国防洪法</w:t>
      </w:r>
      <w:r>
        <w:rPr>
          <w:rFonts w:ascii="Times New Roman" w:hAnsi="Times New Roman" w:eastAsia="仿宋_GB2312"/>
          <w:sz w:val="32"/>
          <w:szCs w:val="32"/>
        </w:rPr>
        <w:t>》《</w:t>
      </w:r>
      <w:r>
        <w:rPr>
          <w:rFonts w:hint="eastAsia" w:ascii="Times New Roman" w:hAnsi="Times New Roman" w:eastAsia="仿宋_GB2312"/>
          <w:sz w:val="32"/>
          <w:szCs w:val="32"/>
          <w:lang w:eastAsia="zh-CN"/>
        </w:rPr>
        <w:t>中华人民共和国水土保持法</w:t>
      </w:r>
      <w:r>
        <w:rPr>
          <w:rFonts w:ascii="Times New Roman" w:hAnsi="Times New Roman" w:eastAsia="仿宋_GB2312"/>
          <w:sz w:val="32"/>
          <w:szCs w:val="32"/>
        </w:rPr>
        <w:t>》等）及最新</w:t>
      </w:r>
      <w:r>
        <w:rPr>
          <w:rFonts w:hint="eastAsia" w:ascii="Times New Roman" w:hAnsi="Times New Roman" w:eastAsia="仿宋_GB2312"/>
          <w:sz w:val="32"/>
          <w:szCs w:val="32"/>
          <w:lang w:eastAsia="zh-CN"/>
        </w:rPr>
        <w:t>水利方针政策</w:t>
      </w:r>
      <w:r>
        <w:rPr>
          <w:rFonts w:ascii="Times New Roman" w:hAnsi="Times New Roman" w:eastAsia="仿宋_GB2312"/>
          <w:sz w:val="32"/>
          <w:szCs w:val="32"/>
        </w:rPr>
        <w:t>（如河长制、国家水网建设等）。</w:t>
      </w:r>
      <w:bookmarkStart w:id="0" w:name="_GoBack"/>
      <w:bookmarkEnd w:id="0"/>
    </w:p>
    <w:p w14:paraId="3CCD4D7E">
      <w:pPr>
        <w:pStyle w:val="19"/>
        <w:widowControl/>
        <w:snapToGrid/>
        <w:spacing w:beforeLines="0" w:beforeAutospacing="0" w:afterAutospacing="0" w:line="579" w:lineRule="exact"/>
        <w:ind w:firstLine="640" w:firstLineChars="200"/>
        <w:jc w:val="both"/>
        <w:rPr>
          <w:rFonts w:ascii="Times New Roman" w:hAnsi="Times New Roman" w:eastAsia="仿宋_GB2312"/>
          <w:sz w:val="34"/>
          <w:szCs w:val="34"/>
        </w:rPr>
      </w:pPr>
      <w:r>
        <w:rPr>
          <w:rFonts w:ascii="Times New Roman" w:hAnsi="Times New Roman" w:eastAsia="仿宋_GB2312"/>
          <w:sz w:val="32"/>
          <w:szCs w:val="32"/>
        </w:rPr>
        <w:t>专业实务能力：运用相关知识和技能，分析、解决水利工程规划、建设管理、防汛抗旱、水资源保护与配置等实际问题的能力。</w:t>
      </w:r>
    </w:p>
    <w:p w14:paraId="5F4E9C94">
      <w:pPr>
        <w:pStyle w:val="19"/>
        <w:widowControl/>
        <w:snapToGrid/>
        <w:spacing w:beforeLines="0" w:beforeAutospacing="0" w:afterAutospacing="0" w:line="58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考试题型</w:t>
      </w:r>
    </w:p>
    <w:p w14:paraId="341BCEEE">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专业科目</w:t>
      </w:r>
      <w:r>
        <w:rPr>
          <w:rFonts w:hint="eastAsia" w:ascii="Times New Roman" w:hAnsi="Times New Roman" w:eastAsia="仿宋_GB2312"/>
          <w:sz w:val="32"/>
          <w:szCs w:val="32"/>
        </w:rPr>
        <w:t>笔</w:t>
      </w:r>
      <w:r>
        <w:rPr>
          <w:rFonts w:ascii="Times New Roman" w:hAnsi="Times New Roman" w:eastAsia="仿宋_GB2312"/>
          <w:sz w:val="32"/>
          <w:szCs w:val="32"/>
        </w:rPr>
        <w:t>试题目分为单项选择题、多项选择题、判断题和案例分析题四种题型。（以下题型仅供参考，与试题范围和难度无关）</w:t>
      </w:r>
    </w:p>
    <w:p w14:paraId="5D9C58C2">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（一）单项选择题</w:t>
      </w:r>
      <w:r>
        <w:rPr>
          <w:rFonts w:ascii="Times New Roman" w:hAnsi="Times New Roman" w:eastAsia="仿宋_GB2312"/>
          <w:sz w:val="32"/>
          <w:szCs w:val="32"/>
        </w:rPr>
        <w:t>（每题有4个选项，其中只有一个正确答案，选对得1分，多选、错选或不选均不得分）</w:t>
      </w:r>
    </w:p>
    <w:p w14:paraId="1278F648">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例题：</w:t>
      </w:r>
    </w:p>
    <w:p w14:paraId="34756E80">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根据《中华人民共和国水法》，国家对水资源依法实行（ ）。</w:t>
      </w:r>
    </w:p>
    <w:p w14:paraId="0774CBA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无偿使用制度</w:t>
      </w:r>
    </w:p>
    <w:p w14:paraId="1DC64DB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有偿使用制度</w:t>
      </w:r>
    </w:p>
    <w:p w14:paraId="71E27254">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无偿与有偿相结合的制度</w:t>
      </w:r>
    </w:p>
    <w:p w14:paraId="6A764224">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市场化自由交易制度</w:t>
      </w:r>
    </w:p>
    <w:p w14:paraId="28B5119A">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正确答案：B</w:t>
      </w:r>
    </w:p>
    <w:p w14:paraId="5FABE40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根据《中华人民共和国防洪法》，划定防洪规划保留区的权限属于（ ）。</w:t>
      </w:r>
    </w:p>
    <w:p w14:paraId="4C0F3686">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A. 县级以上人民政府</w:t>
      </w:r>
    </w:p>
    <w:p w14:paraId="52DCE929">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B. 省级以上人民政府水行政主管部门</w:t>
      </w:r>
    </w:p>
    <w:p w14:paraId="25EEC85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C. 国务院水行政主管部门</w:t>
      </w:r>
    </w:p>
    <w:p w14:paraId="341B7D92">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D. 国务院或者省、自治区、直辖市人民政府</w:t>
      </w:r>
    </w:p>
    <w:p w14:paraId="6BE3CDC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正确答案：D</w:t>
      </w:r>
    </w:p>
    <w:p w14:paraId="5BA42DE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（二）多项选择题</w:t>
      </w:r>
      <w:r>
        <w:rPr>
          <w:rFonts w:ascii="Times New Roman" w:hAnsi="Times New Roman" w:eastAsia="仿宋_GB2312"/>
          <w:sz w:val="32"/>
          <w:szCs w:val="32"/>
        </w:rPr>
        <w:t>（每题有4个选项，其中至少有两项正确答案，全部选对得2分；多选、错选或不选均不得分；在无多选、错选的情况下，选对1项得0.5分）</w:t>
      </w:r>
    </w:p>
    <w:p w14:paraId="41F653D2">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例题：</w:t>
      </w:r>
    </w:p>
    <w:p w14:paraId="7E2791B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下列选项中，属于水利工程常见的地基处理方法的有（ ）。</w:t>
      </w:r>
    </w:p>
    <w:p w14:paraId="2F2A0F9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灌浆加固</w:t>
      </w:r>
    </w:p>
    <w:p w14:paraId="1E12CEDB">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振冲挤密</w:t>
      </w:r>
    </w:p>
    <w:p w14:paraId="36F6C58A">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防渗墙施工</w:t>
      </w:r>
    </w:p>
    <w:p w14:paraId="242225CB">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混凝土养护</w:t>
      </w:r>
    </w:p>
    <w:p w14:paraId="7950DE4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正确答案：A、B、C</w:t>
      </w:r>
    </w:p>
    <w:p w14:paraId="140EB31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下列材料中，属于水利工程中常用的无机胶凝材料的有（ ）。</w:t>
      </w:r>
    </w:p>
    <w:p w14:paraId="0F9F416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A. 水泥</w:t>
      </w:r>
    </w:p>
    <w:p w14:paraId="239022A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B. 沥青</w:t>
      </w:r>
    </w:p>
    <w:p w14:paraId="31B3B492">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C. 石灰</w:t>
      </w:r>
    </w:p>
    <w:p w14:paraId="630ADA9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D. 石膏</w:t>
      </w:r>
    </w:p>
    <w:p w14:paraId="7FA8782E">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正确答案：A、C、D</w:t>
      </w:r>
    </w:p>
    <w:p w14:paraId="399F4726">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判断题（判断正误，每题1分）</w:t>
      </w:r>
    </w:p>
    <w:p w14:paraId="2AA3602B">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例题：</w:t>
      </w:r>
    </w:p>
    <w:p w14:paraId="28E6877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堤防工程的防洪标准仅由其高度决定。（ ）</w:t>
      </w:r>
    </w:p>
    <w:p w14:paraId="72432A76">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w:t>
      </w:r>
    </w:p>
    <w:p w14:paraId="4E566E71">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水资源配置的基本原则是优先满足工业用水需求。（ ）</w:t>
      </w:r>
    </w:p>
    <w:p w14:paraId="0E142C7E">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正确答案：×</w:t>
      </w:r>
    </w:p>
    <w:p w14:paraId="5D17A33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（四）案例分析题</w:t>
      </w:r>
      <w:r>
        <w:rPr>
          <w:rFonts w:ascii="Times New Roman" w:hAnsi="Times New Roman" w:eastAsia="仿宋_GB2312"/>
          <w:sz w:val="32"/>
          <w:szCs w:val="32"/>
        </w:rPr>
        <w:t>（根据给出的材料，按要求作答，题型包括但不限于选择题、计算题、简述题）</w:t>
      </w:r>
    </w:p>
    <w:p w14:paraId="65C5C3F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例题</w:t>
      </w:r>
      <w:r>
        <w:rPr>
          <w:rFonts w:hint="eastAsia" w:ascii="Times New Roman" w:hAnsi="Times New Roman" w:eastAsia="仿宋_GB2312"/>
          <w:sz w:val="32"/>
          <w:szCs w:val="32"/>
        </w:rPr>
        <w:t>一</w:t>
      </w:r>
      <w:r>
        <w:rPr>
          <w:rFonts w:ascii="Times New Roman" w:hAnsi="Times New Roman" w:eastAsia="仿宋_GB2312"/>
          <w:sz w:val="32"/>
          <w:szCs w:val="32"/>
        </w:rPr>
        <w:t>：</w:t>
      </w:r>
    </w:p>
    <w:p w14:paraId="360AF0FA">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材料：</w:t>
      </w:r>
    </w:p>
    <w:p w14:paraId="040D078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2024年汛期，某市遭遇持续强降雨，境内主要河流水位迅速上涨，接近警戒水位。某水库根据水文预报，预计未来24小时入库流量将超过下游河道的安全泄量。作为水利部门的技术负责人，你需要参与会商决策。</w:t>
      </w:r>
    </w:p>
    <w:p w14:paraId="545CBB1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问题：</w:t>
      </w:r>
    </w:p>
    <w:p w14:paraId="6A6450E8">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（多项选择题）</w:t>
      </w:r>
      <w:r>
        <w:rPr>
          <w:rFonts w:ascii="Times New Roman" w:hAnsi="Times New Roman" w:eastAsia="仿宋_GB2312"/>
          <w:sz w:val="32"/>
          <w:szCs w:val="32"/>
        </w:rPr>
        <w:t xml:space="preserve"> 面对此种情况，水库调度可考虑的主要措施包括（ ）。</w:t>
      </w:r>
    </w:p>
    <w:p w14:paraId="65188A7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提前预泄，腾出库容</w:t>
      </w:r>
    </w:p>
    <w:p w14:paraId="65B1EA1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关闭泄洪闸门，全力蓄水</w:t>
      </w:r>
    </w:p>
    <w:p w14:paraId="204F9E2E">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根据预报，实施错峰调度</w:t>
      </w:r>
    </w:p>
    <w:p w14:paraId="660658D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立即启动非常溢洪道</w:t>
      </w:r>
    </w:p>
    <w:p w14:paraId="0A56335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（简述题）请简述在做出调度决策时，除水文预报外，还需考虑哪些关键因素？</w:t>
      </w:r>
    </w:p>
    <w:p w14:paraId="3A01D2D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参考答案要点：</w:t>
      </w:r>
    </w:p>
    <w:p w14:paraId="13F2E05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A</w:t>
      </w:r>
      <w:r>
        <w:rPr>
          <w:rFonts w:hint="eastAsia" w:ascii="Times New Roman" w:hAnsi="Times New Roman" w:eastAsia="仿宋_GB2312"/>
          <w:sz w:val="32"/>
          <w:szCs w:val="32"/>
          <w:lang w:eastAsia="zh-CN"/>
        </w:rPr>
        <w:t>.</w:t>
      </w:r>
      <w:r>
        <w:rPr>
          <w:rFonts w:ascii="Times New Roman" w:hAnsi="Times New Roman" w:eastAsia="仿宋_GB2312"/>
          <w:sz w:val="32"/>
          <w:szCs w:val="32"/>
        </w:rPr>
        <w:t>C</w:t>
      </w:r>
    </w:p>
    <w:p w14:paraId="72A6C17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需考虑的关键因素包括：下游地区的防洪能力与人口分布、水库大坝自身的结构安全状况、与上下游水利工程的联合调度方案、天气变化的趋势等。</w:t>
      </w:r>
    </w:p>
    <w:p w14:paraId="7CAA0DB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例题</w:t>
      </w:r>
      <w:r>
        <w:rPr>
          <w:rFonts w:hint="eastAsia" w:ascii="Times New Roman" w:hAnsi="Times New Roman" w:eastAsia="仿宋_GB2312"/>
          <w:sz w:val="32"/>
          <w:szCs w:val="32"/>
        </w:rPr>
        <w:t>二</w:t>
      </w:r>
      <w:r>
        <w:rPr>
          <w:rFonts w:ascii="Times New Roman" w:hAnsi="Times New Roman" w:eastAsia="仿宋_GB2312"/>
          <w:sz w:val="32"/>
          <w:szCs w:val="32"/>
        </w:rPr>
        <w:t>：</w:t>
      </w:r>
    </w:p>
    <w:p w14:paraId="0F2E2D7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材料：</w:t>
      </w:r>
    </w:p>
    <w:p w14:paraId="7F882CD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某地区计划兴建一座中型水库，主要功能为城乡供水、农业灌溉和下游河道的生态补水。水库设计过程中，关于坝址选择、库区淹没范围以及下游生态流量保障等问题需要进行技术论证。</w:t>
      </w:r>
    </w:p>
    <w:p w14:paraId="022313A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问题：</w:t>
      </w:r>
    </w:p>
    <w:p w14:paraId="481E98D6">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（多项选择题）</w:t>
      </w:r>
      <w:r>
        <w:rPr>
          <w:rFonts w:ascii="Times New Roman" w:hAnsi="Times New Roman" w:eastAsia="仿宋_GB2312"/>
          <w:sz w:val="32"/>
          <w:szCs w:val="32"/>
        </w:rPr>
        <w:t xml:space="preserve"> 在进行水库坝址方案比选时，需重点考虑的地质因素包括（ ）。</w:t>
      </w:r>
    </w:p>
    <w:p w14:paraId="624C8523">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区域构造稳定性</w:t>
      </w:r>
    </w:p>
    <w:p w14:paraId="59994F7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坝基岩体的承载力和抗渗性</w:t>
      </w:r>
    </w:p>
    <w:p w14:paraId="3C567DCF">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库岸的稳定性</w:t>
      </w:r>
    </w:p>
    <w:p w14:paraId="09557E3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当地建筑材料的价格</w:t>
      </w:r>
    </w:p>
    <w:p w14:paraId="36970E9D">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lang w:eastAsia="zh-CN"/>
        </w:rPr>
        <w:t>（</w:t>
      </w:r>
      <w:r>
        <w:rPr>
          <w:rFonts w:ascii="Times New Roman" w:hAnsi="Times New Roman" w:eastAsia="仿宋_GB2312"/>
          <w:sz w:val="32"/>
          <w:szCs w:val="32"/>
        </w:rPr>
        <w:t>简述题</w:t>
      </w:r>
      <w:r>
        <w:rPr>
          <w:rFonts w:hint="eastAsia" w:ascii="Times New Roman" w:hAnsi="Times New Roman" w:eastAsia="仿宋_GB2312"/>
          <w:sz w:val="32"/>
          <w:szCs w:val="32"/>
          <w:lang w:eastAsia="zh-CN"/>
        </w:rPr>
        <w:t>）</w:t>
      </w:r>
      <w:r>
        <w:rPr>
          <w:rFonts w:ascii="Times New Roman" w:hAnsi="Times New Roman" w:eastAsia="仿宋_GB2312"/>
          <w:sz w:val="32"/>
          <w:szCs w:val="32"/>
        </w:rPr>
        <w:t xml:space="preserve"> 为保障下游河道生态健康，在水库调度运行中，除城乡供水和农业灌溉需求外，还应重点考虑哪些因素？请简要说明。</w:t>
      </w:r>
    </w:p>
    <w:p w14:paraId="5DCFA1C5">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参考答案要点：</w:t>
      </w:r>
    </w:p>
    <w:p w14:paraId="10B03F7C">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A、B、C</w:t>
      </w:r>
    </w:p>
    <w:p w14:paraId="4B2AB616">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为保障下游河道生态健康，水库调度运行中还应重点考虑：</w:t>
      </w:r>
    </w:p>
    <w:p w14:paraId="27B5B82A">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生态基流保障：下泄不低于下游河道生态需求的基流，维持水生生物生存和河流基本生态功能。</w:t>
      </w:r>
    </w:p>
    <w:p w14:paraId="1B3A80E7">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水文情势模拟：适时营造有利于鱼类产卵、植物生长的脉冲性泄流，模拟自然水文周期。</w:t>
      </w:r>
    </w:p>
    <w:p w14:paraId="790B4C02">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水温水质影响：关注水库分层导致下泄水温变化对下游生态的影响，必要时采取分层取水等措施；确保下泄水质达标。</w:t>
      </w:r>
    </w:p>
    <w:p w14:paraId="6038FEDE">
      <w:pPr>
        <w:pStyle w:val="19"/>
        <w:widowControl/>
        <w:snapToGrid/>
        <w:spacing w:beforeLines="0" w:beforeAutospacing="0" w:afterAutospacing="0" w:line="579"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泥沙调控：通过合理调度，减少水库淤积，并适时排沙，维持下游河床稳定和河口湿地生态。</w:t>
      </w:r>
    </w:p>
    <w:sectPr>
      <w:headerReference r:id="rId6" w:type="first"/>
      <w:footerReference r:id="rId9" w:type="first"/>
      <w:headerReference r:id="rId4" w:type="default"/>
      <w:footerReference r:id="rId7" w:type="default"/>
      <w:headerReference r:id="rId5" w:type="even"/>
      <w:footerReference r:id="rId8" w:type="even"/>
      <w:pgSz w:w="12240" w:h="15840"/>
      <w:pgMar w:top="1440" w:right="1800" w:bottom="1440" w:left="1800" w:header="720" w:footer="720" w:gutter="0"/>
      <w:pgNumType w:fmt="numberInDash"/>
      <w:cols w:space="0" w:num="1"/>
      <w:docGrid w:type="lines" w:linePitch="7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armonyOS Sans SC">
    <w:altName w:val="宋体"/>
    <w:panose1 w:val="000000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651B">
    <w:pPr>
      <w:pStyle w:val="15"/>
      <w:spacing w:before="1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6D0175">
                          <w:pPr>
                            <w:pStyle w:val="15"/>
                            <w:spacing w:before="1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6D0175">
                    <w:pPr>
                      <w:pStyle w:val="15"/>
                      <w:spacing w:before="1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9AEE">
    <w:pPr>
      <w:pStyle w:val="1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0C67">
    <w:pPr>
      <w:pStyle w:val="1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634E">
    <w:pPr>
      <w:pStyle w:val="16"/>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0214">
    <w:pPr>
      <w:pStyle w:val="16"/>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2C17">
    <w:pPr>
      <w:pStyle w:val="16"/>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A781E"/>
    <w:multiLevelType w:val="singleLevel"/>
    <w:tmpl w:val="28BA781E"/>
    <w:lvl w:ilvl="0" w:tentative="0">
      <w:start w:val="1"/>
      <w:numFmt w:val="bullet"/>
      <w:pStyle w:val="12"/>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360"/>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Yzg0YTk2ZTQ2YTRkNjY1NzViZjc5YjM3NjBhMDgifQ=="/>
  </w:docVars>
  <w:rsids>
    <w:rsidRoot w:val="75FD019C"/>
    <w:rsid w:val="004004E0"/>
    <w:rsid w:val="00617EEF"/>
    <w:rsid w:val="00A81024"/>
    <w:rsid w:val="0C4A3424"/>
    <w:rsid w:val="1053332C"/>
    <w:rsid w:val="16142219"/>
    <w:rsid w:val="19A07E7C"/>
    <w:rsid w:val="2A970D6C"/>
    <w:rsid w:val="2B2362C5"/>
    <w:rsid w:val="310F207D"/>
    <w:rsid w:val="31447C74"/>
    <w:rsid w:val="32244DFC"/>
    <w:rsid w:val="399F8879"/>
    <w:rsid w:val="39A64349"/>
    <w:rsid w:val="3EAF4AC6"/>
    <w:rsid w:val="42204EB5"/>
    <w:rsid w:val="50E172E9"/>
    <w:rsid w:val="5365C3FB"/>
    <w:rsid w:val="59D14EF9"/>
    <w:rsid w:val="5E304E22"/>
    <w:rsid w:val="5F9FD913"/>
    <w:rsid w:val="674A7EE4"/>
    <w:rsid w:val="69747710"/>
    <w:rsid w:val="699B0F22"/>
    <w:rsid w:val="70311EB7"/>
    <w:rsid w:val="70BF3967"/>
    <w:rsid w:val="75FD019C"/>
    <w:rsid w:val="777F7D85"/>
    <w:rsid w:val="9EB5F5A3"/>
    <w:rsid w:val="CEEBFB23"/>
    <w:rsid w:val="DDBE35A6"/>
    <w:rsid w:val="FDFF6E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Lines="50"/>
      <w:jc w:val="both"/>
    </w:pPr>
    <w:rPr>
      <w:rFonts w:eastAsia="HarmonyOS Sans SC" w:asciiTheme="minorHAnsi" w:hAnsiTheme="minorHAnsi" w:cstheme="minorBidi"/>
      <w:kern w:val="2"/>
      <w:sz w:val="40"/>
      <w:szCs w:val="24"/>
      <w:lang w:val="en-US" w:eastAsia="zh-CN" w:bidi="ar-SA"/>
    </w:rPr>
  </w:style>
  <w:style w:type="paragraph" w:styleId="2">
    <w:name w:val="heading 1"/>
    <w:basedOn w:val="1"/>
    <w:next w:val="1"/>
    <w:qFormat/>
    <w:uiPriority w:val="0"/>
    <w:pPr>
      <w:keepNext/>
      <w:keepLines/>
      <w:spacing w:beforeLines="100" w:afterLines="50"/>
      <w:outlineLvl w:val="0"/>
    </w:pPr>
    <w:rPr>
      <w:b/>
      <w:kern w:val="44"/>
      <w:sz w:val="64"/>
    </w:rPr>
  </w:style>
  <w:style w:type="paragraph" w:styleId="3">
    <w:name w:val="heading 2"/>
    <w:basedOn w:val="1"/>
    <w:next w:val="1"/>
    <w:unhideWhenUsed/>
    <w:qFormat/>
    <w:uiPriority w:val="0"/>
    <w:pPr>
      <w:keepNext/>
      <w:keepLines/>
      <w:adjustRightInd w:val="0"/>
      <w:outlineLvl w:val="1"/>
    </w:pPr>
    <w:rPr>
      <w:rFonts w:ascii="Arial" w:hAnsi="Arial"/>
      <w:b/>
      <w:sz w:val="56"/>
    </w:rPr>
  </w:style>
  <w:style w:type="paragraph" w:styleId="4">
    <w:name w:val="heading 3"/>
    <w:basedOn w:val="1"/>
    <w:next w:val="1"/>
    <w:unhideWhenUsed/>
    <w:qFormat/>
    <w:uiPriority w:val="0"/>
    <w:pPr>
      <w:keepNext/>
      <w:keepLines/>
      <w:outlineLvl w:val="2"/>
    </w:pPr>
    <w:rPr>
      <w:b/>
      <w:sz w:val="48"/>
    </w:rPr>
  </w:style>
  <w:style w:type="paragraph" w:styleId="5">
    <w:name w:val="heading 4"/>
    <w:basedOn w:val="1"/>
    <w:next w:val="1"/>
    <w:unhideWhenUsed/>
    <w:qFormat/>
    <w:uiPriority w:val="0"/>
    <w:pPr>
      <w:keepNext/>
      <w:keepLines/>
      <w:outlineLvl w:val="3"/>
    </w:pPr>
    <w:rPr>
      <w:rFonts w:ascii="Arial" w:hAnsi="Arial"/>
      <w:b/>
      <w:sz w:val="44"/>
    </w:rPr>
  </w:style>
  <w:style w:type="paragraph" w:styleId="6">
    <w:name w:val="heading 5"/>
    <w:basedOn w:val="1"/>
    <w:next w:val="1"/>
    <w:unhideWhenUsed/>
    <w:qFormat/>
    <w:uiPriority w:val="0"/>
    <w:pPr>
      <w:keepNext/>
      <w:keepLines/>
      <w:outlineLvl w:val="4"/>
    </w:pPr>
    <w:rPr>
      <w:b/>
    </w:rPr>
  </w:style>
  <w:style w:type="paragraph" w:styleId="7">
    <w:name w:val="heading 6"/>
    <w:basedOn w:val="1"/>
    <w:next w:val="1"/>
    <w:unhideWhenUsed/>
    <w:qFormat/>
    <w:uiPriority w:val="0"/>
    <w:pPr>
      <w:keepNext/>
      <w:keepLines/>
      <w:outlineLvl w:val="5"/>
    </w:pPr>
    <w:rPr>
      <w:rFonts w:ascii="Arial" w:hAnsi="Arial"/>
    </w:rPr>
  </w:style>
  <w:style w:type="paragraph" w:styleId="8">
    <w:name w:val="heading 7"/>
    <w:basedOn w:val="1"/>
    <w:next w:val="1"/>
    <w:unhideWhenUsed/>
    <w:qFormat/>
    <w:uiPriority w:val="0"/>
    <w:pPr>
      <w:keepNext/>
      <w:keepLines/>
      <w:outlineLvl w:val="6"/>
    </w:pPr>
    <w:rPr>
      <w:b/>
      <w:sz w:val="32"/>
    </w:rPr>
  </w:style>
  <w:style w:type="paragraph" w:styleId="9">
    <w:name w:val="heading 8"/>
    <w:basedOn w:val="1"/>
    <w:next w:val="1"/>
    <w:unhideWhenUsed/>
    <w:qFormat/>
    <w:uiPriority w:val="0"/>
    <w:pPr>
      <w:keepNext/>
      <w:keepLines/>
      <w:outlineLvl w:val="7"/>
    </w:pPr>
    <w:rPr>
      <w:rFonts w:ascii="Arial" w:hAnsi="Arial"/>
      <w:sz w:val="32"/>
    </w:rPr>
  </w:style>
  <w:style w:type="paragraph" w:styleId="10">
    <w:name w:val="heading 9"/>
    <w:basedOn w:val="1"/>
    <w:next w:val="1"/>
    <w:unhideWhenUsed/>
    <w:qFormat/>
    <w:uiPriority w:val="0"/>
    <w:pPr>
      <w:keepNext/>
      <w:keepLines/>
      <w:outlineLvl w:val="8"/>
    </w:pPr>
    <w:rPr>
      <w:rFonts w:ascii="Arial" w:hAnsi="Arial"/>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List Bullet"/>
    <w:basedOn w:val="1"/>
    <w:qFormat/>
    <w:uiPriority w:val="0"/>
    <w:pPr>
      <w:numPr>
        <w:ilvl w:val="0"/>
        <w:numId w:val="1"/>
      </w:numPr>
    </w:p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character" w:styleId="22">
    <w:name w:val="FollowedHyperlink"/>
    <w:basedOn w:val="21"/>
    <w:qFormat/>
    <w:uiPriority w:val="0"/>
    <w:rPr>
      <w:color w:val="356DF6"/>
      <w:u w:val="single"/>
    </w:rPr>
  </w:style>
  <w:style w:type="character" w:styleId="23">
    <w:name w:val="Hyperlink"/>
    <w:basedOn w:val="21"/>
    <w:qFormat/>
    <w:uiPriority w:val="0"/>
    <w:rPr>
      <w:color w:val="356DF6"/>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aeb26c02-22c1-4633-8634-6206bb413794</errorID>
      <errorWord>水法</errorWord>
      <group>L1_Knowledge</group>
      <groupName>知识性问题</groupName>
      <ability>L2_Knowledge</ability>
      <abilityName>其他知识</abilityName>
      <candidateList>
        <item>中华人民共和国水法</item>
      </candidateList>
      <explain>当前法律法规名称使用简称，请注意是否应当使用全称。</explain>
      <paraID>  7CE8E4</paraID>
      <start>28</start>
      <end>37</end>
      <status>modified</status>
      <modifiedWord>中华人民共和国水法</modifiedWord>
      <trackRevisions>false</trackRevisions>
    </reviewItem>
    <reviewItem>
      <errorID>85fe6cdb-66c3-48da-bf44-75e6349a8b81</errorID>
      <errorWord>防洪法</errorWord>
      <group>L1_Knowledge</group>
      <groupName>知识性问题</groupName>
      <ability>L2_Knowledge</ability>
      <abilityName>其他知识</abilityName>
      <candidateList>
        <item>中华人民共和国防洪法</item>
      </candidateList>
      <explain>当前法律法规名称使用简称，请注意是否应当使用全称。</explain>
      <paraID>  7CE8E4</paraID>
      <start>39</start>
      <end>49</end>
      <status>modified</status>
      <modifiedWord>中华人民共和国防洪法</modifiedWord>
      <trackRevisions>false</trackRevisions>
    </reviewItem>
    <reviewItem>
      <errorID>0e378942-0e0f-4269-b0f0-efd3fcbb2a13</errorID>
      <errorWord>水土保持法</errorWord>
      <group>L1_Knowledge</group>
      <groupName>知识性问题</groupName>
      <ability>L2_Knowledge</ability>
      <abilityName>其他知识</abilityName>
      <candidateList>
        <item>中华人民共和国水土保持法</item>
      </candidateList>
      <explain>当前法律法规名称使用简称，请注意是否应当使用全称。</explain>
      <paraID>  7CE8E4</paraID>
      <start>51</start>
      <end>63</end>
      <status>modified</status>
      <modifiedWord>中华人民共和国水土保持法</modifiedWord>
      <trackRevisions>false</trackRevisions>
    </reviewItem>
    <reviewItem>
      <errorID>2a37bb34-e0d8-4e82-8973-4465197e673f</errorID>
      <errorWord>水利政策方针</errorWord>
      <group>L1_Word</group>
      <groupName>字词问题</groupName>
      <ability>L2_Typo</ability>
      <abilityName>字词错误</abilityName>
      <candidateList>
        <item>水利方针政策</item>
      </candidateList>
      <explain/>
      <paraID>  7CE8E4</paraID>
      <start>69</start>
      <end>75</end>
      <status>modified</status>
      <modifiedWord>水利方针政策</modifiedWord>
      <trackRevisions>false</trackRevisions>
    </reviewItem>
    <reviewItem>
      <errorID>e74be483-ceb2-4137-ae2a-f6a6a154b5c4</errorID>
      <errorWord>、</errorWord>
      <group>L1_Punc</group>
      <groupName>标点问题</groupName>
      <ability>L2_Punc</ability>
      <abilityName>标点符号检查</abilityName>
      <candidateList>
        <item>.</item>
      </candidateList>
      <explain/>
      <paraID>13F2E05C</paraID>
      <start>1</start>
      <end>2</end>
      <status>modified</status>
      <modifiedWord>.</modifiedWord>
      <trackRevisions>false</trackRevisions>
    </reviewItem>
    <reviewItem>
      <errorID>c0f63774-2977-41fd-8e21-338a4e04e624</errorID>
      <errorWord>(</errorWord>
      <group>L1_Format</group>
      <groupName>格式问题</groupName>
      <ability>L2_HalfPunc</ability>
      <abilityName>全半角检查</abilityName>
      <candidateList>
        <item>（</item>
      </candidateList>
      <explain>文本全半角错误。</explain>
      <paraID>36970E9D</paraID>
      <start>3</start>
      <end>4</end>
      <status>modified</status>
      <modifiedWord>（</modifiedWord>
      <trackRevisions>false</trackRevisions>
    </reviewItem>
    <reviewItem>
      <errorID>80eae89f-0645-48cd-89c2-4dab3c93ee50</errorID>
      <errorWord>)</errorWord>
      <group>L1_Format</group>
      <groupName>格式问题</groupName>
      <ability>L2_HalfPunc</ability>
      <abilityName>全半角检查</abilityName>
      <candidateList>
        <item>）</item>
      </candidateList>
      <explain>文本全半角错误。</explain>
      <paraID>36970E9D</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e76b3-ace8-4592-8a8a-f09832af4a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1659</Words>
  <Characters>1693</Characters>
  <Lines>12</Lines>
  <Paragraphs>3</Paragraphs>
  <TotalTime>13</TotalTime>
  <ScaleCrop>false</ScaleCrop>
  <LinksUpToDate>false</LinksUpToDate>
  <CharactersWithSpaces>1715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2025-12-13T16:23:00Z</dcterms:created>
  <dc:creator>周东升</dc:creator>
  <cp:lastModifiedBy> 敏儿</cp:lastModifiedBy>
  <dcterms:modified xsi:type="dcterms:W3CDTF">2026-01-26T03:09:58Z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B2095248DA314E8E99797EC1F6365DF7_13</vt:lpwstr>
  </property>
  <property fmtid="{D5CDD505-2E9C-101B-9397-08002B2CF9AE}" pid="4" name="KSOTemplateDocerSaveRecord">
    <vt:lpwstr>eyJoZGlkIjoiYjlhZTkxYzk5YzdhMDJmZGQzNTVmNmQ3OTM2NmE4N2IiLCJ1c2VySWQiOiI0NTQ4MDMxNzQifQ==</vt:lpwstr>
  </property>
</Properties>
</file>