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F716">
      <w:pPr>
        <w:rPr>
          <w:rFonts w:hint="eastAsia"/>
          <w:b/>
          <w:bCs/>
          <w:sz w:val="44"/>
          <w:szCs w:val="44"/>
          <w:lang w:val="en-US" w:eastAsia="zh-CN"/>
        </w:rPr>
      </w:pPr>
      <w:r>
        <w:rPr>
          <w:rFonts w:hint="eastAsia" w:ascii="仿宋_GB2312" w:hAnsi="仿宋_GB2312" w:eastAsia="仿宋_GB2312" w:cs="仿宋_GB2312"/>
          <w:sz w:val="32"/>
          <w:szCs w:val="32"/>
          <w:lang w:val="en-US" w:eastAsia="zh-CN"/>
        </w:rPr>
        <w:t>附件:</w:t>
      </w:r>
    </w:p>
    <w:p w14:paraId="280603E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jc w:val="left"/>
        <w:textAlignment w:val="auto"/>
        <w:rPr>
          <w:rFonts w:hint="eastAsia" w:ascii="Times New Roman" w:hAnsi="Times New Roman" w:eastAsia="方正小标宋简体" w:cs="方正小标宋简体"/>
          <w:color w:val="auto"/>
          <w:sz w:val="44"/>
          <w:szCs w:val="44"/>
          <w:lang w:val="en-US" w:eastAsia="zh-CN"/>
        </w:rPr>
      </w:pPr>
    </w:p>
    <w:p w14:paraId="730969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杭锦后旗乡村振兴设施农业产业园三期</w:t>
      </w:r>
    </w:p>
    <w:p w14:paraId="6AA4CC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陕坝镇嘉仕智慧农场蓝莓产业园</w:t>
      </w:r>
    </w:p>
    <w:p w14:paraId="45C944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建设项目实施方案</w:t>
      </w:r>
    </w:p>
    <w:p w14:paraId="7FCF89E4">
      <w:pPr>
        <w:rPr>
          <w:rFonts w:hint="eastAsia"/>
          <w:lang w:val="en-US" w:eastAsia="zh-CN"/>
        </w:rPr>
      </w:pPr>
    </w:p>
    <w:p w14:paraId="1DC8032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为持续</w:t>
      </w:r>
      <w:r>
        <w:rPr>
          <w:rFonts w:hint="eastAsia" w:ascii="仿宋_GB2312" w:hAnsi="仿宋_GB2312" w:eastAsia="仿宋_GB2312" w:cs="仿宋_GB2312"/>
          <w:color w:val="000000"/>
          <w:sz w:val="32"/>
          <w:szCs w:val="32"/>
          <w:lang w:eastAsia="zh-CN"/>
        </w:rPr>
        <w:t>巩固拓展脱贫攻坚成果</w:t>
      </w:r>
      <w:r>
        <w:rPr>
          <w:rFonts w:hint="eastAsia" w:ascii="仿宋_GB2312" w:hAnsi="仿宋_GB2312" w:eastAsia="仿宋_GB2312" w:cs="仿宋_GB2312"/>
          <w:color w:val="000000"/>
          <w:sz w:val="32"/>
          <w:szCs w:val="32"/>
        </w:rPr>
        <w:t>，强化</w:t>
      </w:r>
      <w:r>
        <w:rPr>
          <w:rFonts w:hint="eastAsia" w:ascii="仿宋_GB2312" w:hAnsi="仿宋_GB2312" w:eastAsia="仿宋_GB2312" w:cs="仿宋_GB2312"/>
          <w:color w:val="000000"/>
          <w:sz w:val="32"/>
          <w:szCs w:val="32"/>
          <w:lang w:val="en-US" w:eastAsia="zh-CN"/>
        </w:rPr>
        <w:t>产业帮扶</w:t>
      </w:r>
      <w:r>
        <w:rPr>
          <w:rFonts w:hint="eastAsia" w:ascii="仿宋_GB2312" w:hAnsi="仿宋_GB2312" w:eastAsia="仿宋_GB2312" w:cs="仿宋_GB2312"/>
          <w:color w:val="000000"/>
          <w:sz w:val="32"/>
          <w:szCs w:val="32"/>
        </w:rPr>
        <w:t>，推进</w:t>
      </w:r>
      <w:r>
        <w:rPr>
          <w:rFonts w:hint="eastAsia" w:ascii="仿宋_GB2312" w:hAnsi="仿宋_GB2312" w:eastAsia="仿宋_GB2312" w:cs="仿宋_GB2312"/>
          <w:color w:val="000000"/>
          <w:sz w:val="32"/>
          <w:szCs w:val="32"/>
          <w:lang w:val="en-US" w:eastAsia="zh-CN"/>
        </w:rPr>
        <w:t>地区</w:t>
      </w:r>
      <w:r>
        <w:rPr>
          <w:rFonts w:hint="eastAsia" w:ascii="仿宋_GB2312" w:hAnsi="仿宋_GB2312" w:eastAsia="仿宋_GB2312" w:cs="仿宋_GB2312"/>
          <w:color w:val="000000"/>
          <w:sz w:val="32"/>
          <w:szCs w:val="32"/>
        </w:rPr>
        <w:t>特色产业发展壮大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按照中央和自治区关于过渡期后常态化帮扶有关决策部署，结合</w:t>
      </w:r>
      <w:r>
        <w:rPr>
          <w:rFonts w:hint="eastAsia" w:ascii="仿宋_GB2312" w:hAnsi="仿宋_GB2312" w:eastAsia="仿宋_GB2312" w:cs="仿宋_GB2312"/>
          <w:color w:val="000000"/>
          <w:sz w:val="32"/>
          <w:szCs w:val="32"/>
          <w:lang w:val="en-US" w:eastAsia="zh-CN"/>
        </w:rPr>
        <w:t>杭锦后旗</w:t>
      </w:r>
      <w:r>
        <w:rPr>
          <w:rFonts w:hint="eastAsia" w:ascii="仿宋_GB2312" w:hAnsi="仿宋_GB2312" w:eastAsia="仿宋_GB2312" w:cs="仿宋_GB2312"/>
          <w:color w:val="000000"/>
          <w:sz w:val="32"/>
          <w:szCs w:val="32"/>
        </w:rPr>
        <w:t>乡村振兴工作实际，特制定本</w:t>
      </w:r>
      <w:r>
        <w:rPr>
          <w:rFonts w:hint="eastAsia" w:ascii="仿宋_GB2312" w:hAnsi="仿宋_GB2312" w:eastAsia="仿宋_GB2312" w:cs="仿宋_GB2312"/>
          <w:color w:val="000000"/>
          <w:sz w:val="32"/>
          <w:szCs w:val="32"/>
          <w:lang w:val="en-US" w:eastAsia="zh-CN"/>
        </w:rPr>
        <w:t>项目实施</w:t>
      </w:r>
      <w:r>
        <w:rPr>
          <w:rFonts w:hint="eastAsia" w:ascii="仿宋_GB2312" w:hAnsi="仿宋_GB2312" w:eastAsia="仿宋_GB2312" w:cs="仿宋_GB2312"/>
          <w:color w:val="000000"/>
          <w:sz w:val="32"/>
          <w:szCs w:val="32"/>
        </w:rPr>
        <w:t>方案。</w:t>
      </w:r>
    </w:p>
    <w:p w14:paraId="668D606F">
      <w:pPr>
        <w:keepNext w:val="0"/>
        <w:keepLines w:val="0"/>
        <w:pageBreakBefore w:val="0"/>
        <w:widowControl/>
        <w:kinsoku/>
        <w:wordWrap/>
        <w:overflowPunct/>
        <w:topLinePunct w:val="0"/>
        <w:autoSpaceDE/>
        <w:autoSpaceDN/>
        <w:bidi w:val="0"/>
        <w:adjustRightInd/>
        <w:snapToGrid/>
        <w:spacing w:line="560" w:lineRule="exact"/>
        <w:ind w:firstLine="599" w:firstLineChars="200"/>
        <w:jc w:val="both"/>
        <w:textAlignment w:val="baseline"/>
        <w:rPr>
          <w:rFonts w:hint="eastAsia" w:ascii="仿宋_GB2312" w:hAnsi="仿宋_GB2312" w:eastAsia="仿宋_GB2312" w:cs="仿宋_GB2312"/>
          <w:spacing w:val="-11"/>
          <w:sz w:val="32"/>
          <w:szCs w:val="32"/>
          <w:lang w:val="en-US" w:eastAsia="zh-CN"/>
        </w:rPr>
      </w:pPr>
      <w:r>
        <w:rPr>
          <w:rFonts w:hint="eastAsia" w:ascii="楷体_GB2312" w:hAnsi="楷体_GB2312" w:eastAsia="楷体_GB2312" w:cs="楷体_GB2312"/>
          <w:b/>
          <w:bCs/>
          <w:spacing w:val="-11"/>
          <w:sz w:val="32"/>
          <w:szCs w:val="32"/>
          <w:lang w:val="en-US" w:eastAsia="zh-CN"/>
        </w:rPr>
        <w:t>1.杭锦后旗乡村振兴设施农业产业园三期陕坝镇嘉仕智慧农场蓝莓产业园建设项目</w:t>
      </w:r>
    </w:p>
    <w:p w14:paraId="0920FC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9"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实施地点：</w:t>
      </w:r>
      <w:r>
        <w:rPr>
          <w:rFonts w:hint="eastAsia" w:ascii="仿宋_GB2312" w:hAnsi="仿宋_GB2312" w:eastAsia="仿宋_GB2312" w:cs="仿宋_GB2312"/>
          <w:sz w:val="32"/>
          <w:szCs w:val="32"/>
          <w:lang w:val="en-US" w:eastAsia="zh-CN"/>
        </w:rPr>
        <w:t>陕坝镇红星村</w:t>
      </w:r>
    </w:p>
    <w:p w14:paraId="573328A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99"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建设性质：</w:t>
      </w:r>
      <w:r>
        <w:rPr>
          <w:rFonts w:hint="eastAsia" w:ascii="仿宋_GB2312" w:hAnsi="仿宋_GB2312" w:eastAsia="仿宋_GB2312" w:cs="仿宋_GB2312"/>
          <w:sz w:val="32"/>
          <w:szCs w:val="32"/>
          <w:lang w:val="en-US" w:eastAsia="zh-CN"/>
        </w:rPr>
        <w:t>新建</w:t>
      </w:r>
    </w:p>
    <w:p w14:paraId="1762E4E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99"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时间进度：</w:t>
      </w:r>
      <w:r>
        <w:rPr>
          <w:rFonts w:hint="eastAsia" w:ascii="仿宋_GB2312" w:hAnsi="仿宋_GB2312" w:eastAsia="仿宋_GB2312" w:cs="仿宋_GB2312"/>
          <w:sz w:val="32"/>
          <w:szCs w:val="32"/>
          <w:lang w:val="en-US" w:eastAsia="zh-CN"/>
        </w:rPr>
        <w:t>2026年1月-2026年12月</w:t>
      </w:r>
    </w:p>
    <w:p w14:paraId="7A4BBC12">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599"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pacing w:val="-11"/>
          <w:sz w:val="32"/>
          <w:szCs w:val="32"/>
          <w:lang w:val="en-US" w:eastAsia="zh-CN"/>
        </w:rPr>
        <w:t>受益对象：</w:t>
      </w:r>
      <w:r>
        <w:rPr>
          <w:rFonts w:hint="eastAsia" w:ascii="仿宋_GB2312" w:hAnsi="仿宋_GB2312" w:eastAsia="仿宋_GB2312" w:cs="仿宋_GB2312"/>
          <w:b w:val="0"/>
          <w:kern w:val="2"/>
          <w:sz w:val="32"/>
          <w:szCs w:val="32"/>
          <w:lang w:val="en-US" w:eastAsia="zh-CN" w:bidi="ar-SA"/>
        </w:rPr>
        <w:t>陕坝镇及相邻镇常住农户，全旗脱贫人口和监测对象3605人。</w:t>
      </w:r>
    </w:p>
    <w:p w14:paraId="5114F28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99" w:firstLineChars="200"/>
        <w:jc w:val="both"/>
        <w:textAlignment w:val="auto"/>
        <w:outlineLvl w:val="9"/>
        <w:rPr>
          <w:rFonts w:hint="default" w:ascii="仿宋_GB2312" w:hAnsi="仿宋_GB2312" w:eastAsia="仿宋_GB2312" w:cs="仿宋_GB2312"/>
          <w:sz w:val="32"/>
          <w:szCs w:val="32"/>
          <w:lang w:val="en-US"/>
        </w:rPr>
      </w:pPr>
      <w:r>
        <w:rPr>
          <w:rFonts w:hint="eastAsia" w:ascii="楷体_GB2312" w:hAnsi="楷体_GB2312" w:eastAsia="楷体_GB2312" w:cs="楷体_GB2312"/>
          <w:b/>
          <w:bCs/>
          <w:spacing w:val="-11"/>
          <w:sz w:val="32"/>
          <w:szCs w:val="32"/>
          <w:lang w:val="en-US" w:eastAsia="zh-CN"/>
        </w:rPr>
        <w:t>责任单位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杭锦后旗农牧和科技局</w:t>
      </w:r>
    </w:p>
    <w:p w14:paraId="5BDE16EA">
      <w:pPr>
        <w:pStyle w:val="2"/>
        <w:keepNext w:val="0"/>
        <w:keepLines w:val="0"/>
        <w:pageBreakBefore w:val="0"/>
        <w:widowControl w:val="0"/>
        <w:kinsoku/>
        <w:wordWrap/>
        <w:overflowPunct/>
        <w:topLinePunct w:val="0"/>
        <w:autoSpaceDE/>
        <w:autoSpaceDN/>
        <w:bidi w:val="0"/>
        <w:adjustRightInd/>
        <w:snapToGrid/>
        <w:spacing w:before="0" w:after="0" w:line="576" w:lineRule="exact"/>
        <w:ind w:firstLine="599"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bCs/>
          <w:spacing w:val="-11"/>
          <w:sz w:val="32"/>
          <w:szCs w:val="32"/>
          <w:lang w:val="en-US" w:eastAsia="zh-CN"/>
        </w:rPr>
        <w:t>资金规模和筹资方式</w:t>
      </w:r>
      <w:r>
        <w:rPr>
          <w:rFonts w:hint="eastAsia" w:ascii="仿宋_GB2312" w:hAnsi="仿宋_GB2312" w:eastAsia="仿宋_GB2312" w:cs="仿宋_GB2312"/>
          <w:b w:val="0"/>
          <w:kern w:val="2"/>
          <w:sz w:val="32"/>
          <w:szCs w:val="32"/>
          <w:lang w:val="en-US" w:eastAsia="zh-CN" w:bidi="ar-SA"/>
        </w:rPr>
        <w:t>：项目投资477万元，其中发展新型农村集体经济资金350万元，少数民族发展任务资金127万元。</w:t>
      </w:r>
    </w:p>
    <w:p w14:paraId="030C28A7">
      <w:pPr>
        <w:keepNext w:val="0"/>
        <w:keepLines w:val="0"/>
        <w:pageBreakBefore w:val="0"/>
        <w:widowControl/>
        <w:kinsoku w:val="0"/>
        <w:wordWrap/>
        <w:overflowPunct/>
        <w:topLinePunct w:val="0"/>
        <w:autoSpaceDE w:val="0"/>
        <w:autoSpaceDN w:val="0"/>
        <w:bidi w:val="0"/>
        <w:adjustRightInd w:val="0"/>
        <w:snapToGrid w:val="0"/>
        <w:spacing w:line="560" w:lineRule="exact"/>
        <w:ind w:firstLine="599"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建设任务：</w:t>
      </w:r>
      <w:r>
        <w:rPr>
          <w:rFonts w:hint="eastAsia" w:ascii="仿宋_GB2312" w:hAnsi="仿宋_GB2312" w:eastAsia="仿宋_GB2312" w:cs="仿宋_GB2312"/>
          <w:sz w:val="32"/>
          <w:szCs w:val="32"/>
          <w:lang w:val="en-US" w:eastAsia="zh-CN"/>
        </w:rPr>
        <w:t>陕坝镇嘉仕智慧农场蓝莓产业园</w:t>
      </w:r>
      <w:r>
        <w:rPr>
          <w:rFonts w:hint="eastAsia" w:ascii="仿宋" w:hAnsi="仿宋" w:eastAsia="仿宋" w:cs="仿宋"/>
          <w:sz w:val="32"/>
          <w:szCs w:val="32"/>
          <w:lang w:val="en-US" w:eastAsia="zh-CN"/>
        </w:rPr>
        <w:t>区，</w:t>
      </w:r>
      <w:r>
        <w:rPr>
          <w:rFonts w:hint="eastAsia" w:ascii="仿宋_GB2312" w:hAnsi="仿宋_GB2312" w:eastAsia="仿宋_GB2312" w:cs="仿宋_GB2312"/>
          <w:sz w:val="32"/>
          <w:szCs w:val="32"/>
          <w:lang w:val="en-US" w:eastAsia="zh-CN"/>
        </w:rPr>
        <w:t>占地面积600亩，项目资金477万元建</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sz w:val="32"/>
          <w:szCs w:val="32"/>
          <w:lang w:val="en-US" w:eastAsia="zh-CN"/>
        </w:rPr>
        <w:t>高标准智慧日光温室大棚19.08亩，每亩造价约25万元；并配套通风、供电、给水、作业路等相应附属设施。</w:t>
      </w:r>
    </w:p>
    <w:p w14:paraId="44DB7F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599"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pacing w:val="-11"/>
          <w:sz w:val="32"/>
          <w:szCs w:val="32"/>
          <w:lang w:val="en-US" w:eastAsia="zh-CN"/>
        </w:rPr>
        <w:t>绩效目标：</w:t>
      </w:r>
      <w:r>
        <w:rPr>
          <w:rFonts w:hint="eastAsia" w:ascii="仿宋_GB2312" w:hAnsi="仿宋_GB2312" w:eastAsia="仿宋_GB2312" w:cs="仿宋_GB2312"/>
          <w:sz w:val="32"/>
          <w:szCs w:val="32"/>
          <w:lang w:val="en-US" w:eastAsia="zh-CN"/>
        </w:rPr>
        <w:t>以乡村振兴战略为指引，通过规模化、标准化、智能化的设施农业建设，打造杭锦后旗设施农业示范标杆，推动当地农业从传统种植向现代化、高效化转型，实现“农业增效、农民增收、产业提质”，助力区域乡村产业振兴与农业经济高质量发展。</w:t>
      </w:r>
    </w:p>
    <w:p w14:paraId="3C41C1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（1）提升设施农业规模化与标准化水平，形成集中连片的设施农业集群，统一温室建设标准，填补区域大规模标准化设施农业的空白，提升当地设施农业整体产能与抗风险能力。</w:t>
      </w:r>
    </w:p>
    <w:p w14:paraId="5D43C3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（2）推动农业生产智能化与高效化，减少人工依赖，提高种植精准度，实现农产品“反季节、高品质、稳产量”种植，降低农业生产能耗与成本。</w:t>
      </w:r>
    </w:p>
    <w:p w14:paraId="1C90DE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障农产品多元化供应与品质安全：结合不同温室类型的功能定位，实现蔬菜、瓜果等农产品的多元化布局，保障区域内“菜篮子”供应稳定；同时通过标准化种植流程，建立农产品质量追溯体系，提升农产品品质安全等级，增强市场竞争力。</w:t>
      </w:r>
    </w:p>
    <w:p w14:paraId="5E64E99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Style w:val="14"/>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sz w:val="32"/>
          <w:szCs w:val="32"/>
          <w:lang w:val="en-US" w:eastAsia="zh-CN"/>
        </w:rPr>
        <w:t>（4）带动农户增收与产业协同发展：以产业园为载体，通过“政府+企业+农户”等合作模式，吸纳周边农户参与温室种植、管理或产业链配套环节，直接或间接带动农户就业增收；同时配套附属设施完善产业链，吸引农产品加工、物流企业入驻，形成“种植加工销售”一体化产业闭环，推动区域设施农业链延伸与价值提升。</w:t>
      </w:r>
    </w:p>
    <w:p w14:paraId="29C26B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
          <w:bCs/>
          <w:spacing w:val="0"/>
          <w:sz w:val="32"/>
          <w:szCs w:val="32"/>
          <w:lang w:val="en-US" w:eastAsia="zh-CN"/>
        </w:rPr>
        <w:t>群众参与和利益连结机制：</w:t>
      </w:r>
      <w:r>
        <w:rPr>
          <w:rFonts w:hint="eastAsia" w:ascii="仿宋_GB2312" w:hAnsi="仿宋_GB2312" w:eastAsia="仿宋_GB2312" w:cs="仿宋_GB2312"/>
          <w:sz w:val="32"/>
          <w:szCs w:val="32"/>
          <w:lang w:val="en-US" w:eastAsia="zh-CN"/>
        </w:rPr>
        <w:t>一是健全土地流转增收机制。以产业园为载体，通过“政府+企业+农户”等合作模式，通过集中流转土地进行规模化开发</w:t>
      </w:r>
      <w:bookmarkStart w:id="0" w:name="_GoBack"/>
      <w:r>
        <w:rPr>
          <w:rFonts w:hint="eastAsia" w:ascii="仿宋_GB2312" w:hAnsi="仿宋_GB2312" w:eastAsia="仿宋_GB2312" w:cs="仿宋_GB2312"/>
          <w:sz w:val="32"/>
          <w:szCs w:val="32"/>
          <w:lang w:val="en-US" w:eastAsia="zh-CN"/>
        </w:rPr>
        <w:t>。</w:t>
      </w:r>
      <w:bookmarkEnd w:id="0"/>
      <w:r>
        <w:rPr>
          <w:rFonts w:hint="eastAsia" w:ascii="仿宋_GB2312" w:hAnsi="仿宋_GB2312" w:eastAsia="仿宋_GB2312" w:cs="仿宋_GB2312"/>
          <w:sz w:val="32"/>
          <w:szCs w:val="32"/>
          <w:lang w:val="en-US" w:eastAsia="zh-CN"/>
        </w:rPr>
        <w:t>农户个人直接流转土地每亩每年可获得800元稳定租金；项目实施主体集中流转土地每亩每年可获得1300元稳定租金，较个人直接流转方式每亩增收500元，有效盘活农村闲置土地资源，实现土地资产增值。</w:t>
      </w:r>
    </w:p>
    <w:p w14:paraId="2D03B6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拓宽就地就业增收渠道。项目全部建成投产后，将充分发挥产业示范效应与联农带农富农能力，常态化安置固定就业岗位100个以上，在农忙季节按需安排季节性就业人员500人以上。所有岗位优先吸纳脱贫户、监测对象、低保户及周边有劳动能力的农户就业，签订规范劳动合同或劳务协议，确保人均年务工收入可达1.5万元左右，让农户在家门口实现“稳就业、快增收”。</w:t>
      </w:r>
    </w:p>
    <w:p w14:paraId="352CD7A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强化财政资金收益分配。严格落实财政资金使用管理规定，对投入的帮扶资金按照年收益率4.5%足额收取收益金。收益金实行“专款专用、优先帮扶”原则，重点用于全旗脱贫户、监测对象和低收入农户的产业奖补及直接收益分红，确保受益对象全覆盖；同时，统筹用于开发乡村公益性岗位、建设小型公益性基础设施及壮大村集体经济等方面，以此推动优势特色产业发展与提质增效，形成产业发展、群众受益、集体增富的良性循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2D095033-CBC4-4DD2-A1D4-2F92956C3F73}"/>
  </w:font>
  <w:font w:name="方正小标宋简体">
    <w:panose1 w:val="02000000000000000000"/>
    <w:charset w:val="86"/>
    <w:family w:val="auto"/>
    <w:pitch w:val="default"/>
    <w:sig w:usb0="00000001" w:usb1="08000000" w:usb2="00000000" w:usb3="00000000" w:csb0="00040000" w:csb1="00000000"/>
    <w:embedRegular r:id="rId2" w:fontKey="{711157B8-5CE5-4DEE-96C2-9B28E974B08D}"/>
  </w:font>
  <w:font w:name="楷体_GB2312">
    <w:altName w:val="楷体"/>
    <w:panose1 w:val="02010609030101010101"/>
    <w:charset w:val="86"/>
    <w:family w:val="auto"/>
    <w:pitch w:val="default"/>
    <w:sig w:usb0="00000000" w:usb1="00000000" w:usb2="00000000" w:usb3="00000000" w:csb0="00040000" w:csb1="00000000"/>
    <w:embedRegular r:id="rId3" w:fontKey="{3C1ED7E5-74D9-4137-9E94-4660B3ABBB6B}"/>
  </w:font>
  <w:font w:name="仿宋">
    <w:panose1 w:val="02010609060101010101"/>
    <w:charset w:val="86"/>
    <w:family w:val="auto"/>
    <w:pitch w:val="default"/>
    <w:sig w:usb0="800002BF" w:usb1="38CF7CFA" w:usb2="00000016" w:usb3="00000000" w:csb0="00040001" w:csb1="00000000"/>
    <w:embedRegular r:id="rId4" w:fontKey="{A229BD7B-65A6-432E-9324-8F89674F576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zU5M2Q1ZTMyMDk3ZGQ4OTUyMzNkMjRlY2RkMzAifQ=="/>
  </w:docVars>
  <w:rsids>
    <w:rsidRoot w:val="17970761"/>
    <w:rsid w:val="00E84246"/>
    <w:rsid w:val="02FD6B6C"/>
    <w:rsid w:val="070C71CC"/>
    <w:rsid w:val="0A79472F"/>
    <w:rsid w:val="0B9D709E"/>
    <w:rsid w:val="102933CC"/>
    <w:rsid w:val="116444A8"/>
    <w:rsid w:val="11B70085"/>
    <w:rsid w:val="123B6C0E"/>
    <w:rsid w:val="14B72D53"/>
    <w:rsid w:val="14BA06C6"/>
    <w:rsid w:val="15090E43"/>
    <w:rsid w:val="17970761"/>
    <w:rsid w:val="182D77D4"/>
    <w:rsid w:val="1CC32A6F"/>
    <w:rsid w:val="1D83109D"/>
    <w:rsid w:val="22B90401"/>
    <w:rsid w:val="25506360"/>
    <w:rsid w:val="26FC47AA"/>
    <w:rsid w:val="29F01EC0"/>
    <w:rsid w:val="2B9F0D1A"/>
    <w:rsid w:val="2F8615D6"/>
    <w:rsid w:val="3094629D"/>
    <w:rsid w:val="31B211B9"/>
    <w:rsid w:val="32380BAE"/>
    <w:rsid w:val="32F063C7"/>
    <w:rsid w:val="3A4718C5"/>
    <w:rsid w:val="3B5266EE"/>
    <w:rsid w:val="3C65673D"/>
    <w:rsid w:val="3E6F4246"/>
    <w:rsid w:val="3EE8744A"/>
    <w:rsid w:val="3F7A2500"/>
    <w:rsid w:val="487F0B87"/>
    <w:rsid w:val="4F8D71D6"/>
    <w:rsid w:val="5491346F"/>
    <w:rsid w:val="549D0C64"/>
    <w:rsid w:val="5CFE0D6D"/>
    <w:rsid w:val="64987EC3"/>
    <w:rsid w:val="67627A8D"/>
    <w:rsid w:val="69972461"/>
    <w:rsid w:val="6F1D56C5"/>
    <w:rsid w:val="718E655C"/>
    <w:rsid w:val="72844147"/>
    <w:rsid w:val="72E93D84"/>
    <w:rsid w:val="73A3131E"/>
    <w:rsid w:val="740C578B"/>
    <w:rsid w:val="778E4093"/>
    <w:rsid w:val="7A833912"/>
    <w:rsid w:val="7D977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4">
    <w:name w:val="heading 2"/>
    <w:basedOn w:val="1"/>
    <w:next w:val="1"/>
    <w:unhideWhenUsed/>
    <w:qFormat/>
    <w:uiPriority w:val="0"/>
    <w:pPr>
      <w:spacing w:line="0" w:lineRule="atLeast"/>
      <w:ind w:firstLine="0" w:firstLineChars="0"/>
      <w:jc w:val="center"/>
      <w:outlineLvl w:val="1"/>
    </w:pPr>
    <w:rPr>
      <w:rFonts w:ascii="Times New Roman" w:hAnsi="Times New Roman"/>
      <w:sz w:val="28"/>
    </w:rPr>
  </w:style>
  <w:style w:type="paragraph" w:styleId="5">
    <w:name w:val="heading 4"/>
    <w:basedOn w:val="1"/>
    <w:next w:val="1"/>
    <w:unhideWhenUsed/>
    <w:qFormat/>
    <w:uiPriority w:val="0"/>
    <w:pPr>
      <w:spacing w:before="280" w:after="290" w:line="376" w:lineRule="auto"/>
      <w:outlineLvl w:val="3"/>
    </w:pPr>
    <w:rPr>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6">
    <w:name w:val="table of authorities"/>
    <w:basedOn w:val="1"/>
    <w:next w:val="1"/>
    <w:qFormat/>
    <w:uiPriority w:val="0"/>
    <w:pPr>
      <w:ind w:left="420" w:leftChars="200"/>
    </w:pPr>
  </w:style>
  <w:style w:type="paragraph" w:styleId="7">
    <w:name w:val="Body Text"/>
    <w:basedOn w:val="1"/>
    <w:next w:val="5"/>
    <w:qFormat/>
    <w:uiPriority w:val="0"/>
    <w:pPr>
      <w:spacing w:after="120" w:afterLines="0" w:afterAutospacing="0"/>
    </w:pPr>
  </w:style>
  <w:style w:type="paragraph" w:styleId="8">
    <w:name w:val="Body Text Indent"/>
    <w:basedOn w:val="1"/>
    <w:next w:val="9"/>
    <w:qFormat/>
    <w:uiPriority w:val="0"/>
    <w:pPr>
      <w:ind w:firstLine="830" w:firstLineChars="352"/>
    </w:pPr>
    <w:rPr>
      <w:rFonts w:ascii="仿宋_GB2312" w:eastAsia="仿宋_GB2312"/>
      <w:sz w:val="32"/>
      <w:szCs w:val="22"/>
    </w:rPr>
  </w:style>
  <w:style w:type="paragraph" w:styleId="9">
    <w:name w:val="Body Text First Indent 2"/>
    <w:basedOn w:val="8"/>
    <w:next w:val="1"/>
    <w:qFormat/>
    <w:uiPriority w:val="0"/>
    <w:pPr>
      <w:widowControl/>
      <w:spacing w:line="351" w:lineRule="atLeast"/>
      <w:ind w:firstLine="420" w:firstLineChars="200"/>
      <w:textAlignment w:val="baseline"/>
    </w:pPr>
    <w:rPr>
      <w:rFonts w:hAnsi="宋体"/>
    </w:rPr>
  </w:style>
  <w:style w:type="paragraph" w:styleId="10">
    <w:name w:val="toc 1"/>
    <w:basedOn w:val="1"/>
    <w:next w:val="1"/>
    <w:qFormat/>
    <w:uiPriority w:val="1"/>
    <w:pPr>
      <w:spacing w:before="146"/>
      <w:ind w:left="500"/>
    </w:pPr>
    <w:rPr>
      <w:rFonts w:ascii="宋体" w:hAnsi="宋体" w:eastAsia="宋体" w:cs="宋体"/>
      <w:b/>
      <w:bCs/>
      <w:sz w:val="30"/>
      <w:szCs w:val="30"/>
      <w:lang w:val="en-US" w:eastAsia="zh-CN" w:bidi="ar-SA"/>
    </w:rPr>
  </w:style>
  <w:style w:type="paragraph" w:customStyle="1" w:styleId="13">
    <w:name w:val="文章附标题"/>
    <w:basedOn w:val="1"/>
    <w:next w:val="3"/>
    <w:qFormat/>
    <w:uiPriority w:val="0"/>
    <w:pPr>
      <w:spacing w:before="104" w:beforeLines="0" w:beforeAutospacing="0" w:after="104" w:afterLines="0" w:afterAutospacing="0" w:line="0" w:lineRule="atLeast"/>
      <w:ind w:firstLine="0" w:firstLineChars="0"/>
      <w:jc w:val="center"/>
    </w:pPr>
    <w:rPr>
      <w:sz w:val="36"/>
    </w:rPr>
  </w:style>
  <w:style w:type="character" w:customStyle="1" w:styleId="14">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cd58e672-dfe9-4fcc-b637-d454a55ba2cb</errorID>
      <errorWord>:</errorWord>
      <group>L1_Format</group>
      <groupName>格式问题</groupName>
      <ability>L2_HalfPunc</ability>
      <abilityName>全半角检查</abilityName>
      <candidateList>
        <item>：</item>
      </candidateList>
      <explain>文本全半角错误。</explain>
      <paraID>341EF716</paraID>
      <start>2</start>
      <end>3</end>
      <status>unmodified</status>
      <modifiedWord/>
      <trackRevisions>false</trackRevisions>
    </reviewItem>
    <reviewItem>
      <errorID>598d87a6-ac58-46c1-a9d4-043ff82858c2</errorID>
      <errorWord>巩固拓展脱贫成果</errorWord>
      <group>L1_Word</group>
      <groupName>字词问题</groupName>
      <ability>L2_Typo</ability>
      <abilityName>字词错误</abilityName>
      <candidateList>
        <item>巩固拓展脱贫攻坚成果</item>
      </candidateList>
      <explain/>
      <paraID>1DC8032A</paraID>
      <start>3</start>
      <end>13</end>
      <status>modified</status>
      <modifiedWord>巩固拓展脱贫攻坚成果</modifiedWord>
      <trackRevisions>false</trackRevisions>
    </reviewItem>
    <reviewItem>
      <errorID>9cca34ef-0f13-4204-9054-4da0d65f36d3</errorID>
      <errorWord>。</errorWord>
      <group>L1_Punc</group>
      <groupName>标点问题</groupName>
      <ability>L2_Punc</ability>
      <abilityName>标点符号检查</abilityName>
      <candidateList>
        <item>，</item>
      </candidateList>
      <explain/>
      <paraID>1DC8032A</paraID>
      <start>33</start>
      <end>34</end>
      <status>unmodified</status>
      <modifiedWord/>
      <trackRevisions>false</trackRevisions>
    </reviewItem>
    <reviewItem>
      <errorID>f4b09e93-0b28-4cce-b338-16b7bfdab3f7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1762E4EE</paraID>
      <start>12</start>
      <end>13</end>
      <status>unmodified</status>
      <modifiedWord/>
      <trackRevisions>false</trackRevisions>
    </reviewItem>
    <reviewItem>
      <errorID>f975ce1d-8c8d-4c80-8d97-8a95128f693e</errorID>
      <errorWord>产业园区</errorWord>
      <group>L1_Word</group>
      <groupName>字词问题</groupName>
      <ability>L2_Typo</ability>
      <abilityName>字词错误</abilityName>
      <candidateList>
        <item>产业园</item>
      </candidateList>
      <explain/>
      <paraID> 30C28A7</paraID>
      <start>16</start>
      <end>20</end>
      <status>unmodified</status>
      <modifiedWord/>
      <trackRevisions>false</trackRevisions>
    </reviewItem>
    <reviewItem>
      <errorID>c6c013d5-30d3-424c-8774-9cf3b0ba75ad</errorID>
      <errorWord>项目</errorWord>
      <group>L1_Word</group>
      <groupName>字词问题</groupName>
      <ability>L2_Typo</ability>
      <abilityName>字词错误</abilityName>
      <candidateList>
        <item>用项目</item>
      </candidateList>
      <explain/>
      <paraID> 30C28A7</paraID>
      <start>30</start>
      <end>32</end>
      <status>unmodified</status>
      <modifiedWord/>
      <trackRevisions>false</trackRevisions>
    </reviewItem>
    <reviewItem>
      <errorID>5410ba45-66ca-4079-adb1-06b905521ff0</errorID>
      <errorWord>1.</errorWord>
      <group>L1_Format</group>
      <groupName>格式问题</groupName>
      <ability>L2_Ordinal</ability>
      <abilityName>序号格式</abilityName>
      <candidateList>
        <item>（1）</item>
      </candidateList>
      <explain>标题顺序错误，请检查标题顺序是否合理。</explain>
      <paraID>3C41C140</paraID>
      <start>0</start>
      <end>3</end>
      <status>modified</status>
      <modifiedWord>（1）</modifiedWord>
      <trackRevisions>false</trackRevisions>
    </reviewItem>
    <reviewItem>
      <errorID>7c02b3ed-ca04-4dfb-acbe-fd3c878f8eb3</errorID>
      <errorWord>2.</errorWord>
      <group>L1_Format</group>
      <groupName>格式问题</groupName>
      <ability>L2_Ordinal</ability>
      <abilityName>序号格式</abilityName>
      <candidateList>
        <item>（2）</item>
      </candidateList>
      <explain>标题顺序错误，请检查标题顺序是否合理。</explain>
      <paraID>5D43C3B0</paraID>
      <start>0</start>
      <end>3</end>
      <status>modified</status>
      <modifiedWord>（2）</modifiedWord>
      <trackRevisions>false</trackRevisions>
    </reviewItem>
    <reviewItem>
      <errorID>722b4970-6749-41c7-980c-9de6a29f80ee</errorID>
      <errorWord>3.</errorWord>
      <group>L1_Format</group>
      <groupName>格式问题</groupName>
      <ability>L2_Ordinal</ability>
      <abilityName>序号格式</abilityName>
      <candidateList>
        <item>（3）</item>
      </candidateList>
      <explain>标题顺序错误，请检查标题顺序是否合理。</explain>
      <paraID>1C90DE8B</paraID>
      <start>0</start>
      <end>3</end>
      <status>modified</status>
      <modifiedWord>（3）</modifiedWord>
      <trackRevisions>false</trackRevisions>
    </reviewItem>
    <reviewItem>
      <errorID>301bcfef-ebc3-4dc4-bb44-1b96a96d82a8</errorID>
      <errorWord>4.</errorWord>
      <group>L1_Format</group>
      <groupName>格式问题</groupName>
      <ability>L2_Ordinal</ability>
      <abilityName>序号格式</abilityName>
      <candidateList>
        <item>（4）</item>
      </candidateList>
      <explain>标题顺序错误，请检查标题顺序是否合理。</explain>
      <paraID>5E64E995</paraID>
      <start>0</start>
      <end>3</end>
      <status>modified</status>
      <modifiedWord>（4）</modifiedWord>
      <trackRevisions>false</trackRevisions>
    </reviewItem>
    <reviewItem>
      <errorID>af3d9fe9-493d-4f66-92a0-bf1200ae6315</errorID>
      <errorWord>。</errorWord>
      <group>L1_Punc</group>
      <groupName>标点问题</groupName>
      <ability>L2_Punc</ability>
      <abilityName>标点符号检查</abilityName>
      <candidateList>
        <item>，</item>
      </candidateList>
      <explain/>
      <paraID>29C26B09</paraID>
      <start>66</start>
      <end>67</end>
      <status>unmodified</status>
      <modifiedWord/>
      <trackRevisions>false</trackRevisions>
    </reviewItem>
    <reviewItem>
      <errorID>cca4469c-d495-4297-9d37-7da5d623b6ce</errorID>
      <errorWord>万元左右</errorWord>
      <group>L1_Grammar</group>
      <groupName>语法问题</groupName>
      <ability>L2_Grammar</ability>
      <abilityName>语法错误</abilityName>
      <candidateList>
        <item>万元</item>
      </candidateList>
      <explain/>
      <paraID>2D03B669</paraID>
      <start>147</start>
      <end>151</end>
      <status>unmodified</status>
      <modifiedWord/>
      <trackRevisions>false</trackRevisions>
    </reviewItem>
  </reviewItems>
  <config/>
</contractReview>
</file>

<file path=customXml/itemProps1.xml><?xml version="1.0" encoding="utf-8"?>
<ds:datastoreItem xmlns:ds="http://schemas.openxmlformats.org/officeDocument/2006/customXml" ds:itemID="{b38b82a0-3c9f-4c1c-b656-79a8b6cb57c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1390</Words>
  <Characters>1437</Characters>
  <Lines>0</Lines>
  <Paragraphs>0</Paragraphs>
  <TotalTime>1</TotalTime>
  <ScaleCrop>false</ScaleCrop>
  <LinksUpToDate>false</LinksUpToDate>
  <CharactersWithSpaces>1437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2024-06-14T03:08:00Z</dcterms:created>
  <dc:creator>Lenovo</dc:creator>
  <cp:lastModifiedBy> 敏儿</cp:lastModifiedBy>
  <cp:lastPrinted>2024-06-18T07:53:00Z</cp:lastPrinted>
  <dcterms:modified xsi:type="dcterms:W3CDTF">2026-04-15T08:31:22Z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4CA1BB171232445796B157236646AD09_13</vt:lpwstr>
  </property>
  <property fmtid="{D5CDD505-2E9C-101B-9397-08002B2CF9AE}" pid="4" name="KSOTemplateDocerSaveRecord">
    <vt:lpwstr>eyJoZGlkIjoiYjlhZTkxYzk5YzdhMDJmZGQzNTVmNmQ3OTM2NmE4N2IiLCJ1c2VySWQiOiI0NTQ4MDMxNzQifQ==</vt:lpwstr>
  </property>
</Properties>
</file>